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92A" w:rsidRPr="00BC692A" w:rsidRDefault="00BC692A" w:rsidP="00BC692A">
      <w:pPr>
        <w:widowControl/>
        <w:spacing w:before="100" w:beforeAutospacing="1" w:after="100" w:afterAutospacing="1"/>
        <w:jc w:val="center"/>
        <w:outlineLvl w:val="3"/>
        <w:rPr>
          <w:rFonts w:ascii="ËÎÌå" w:eastAsia="ËÎÌå" w:hAnsi="Helvetica" w:cs="Helvetica"/>
          <w:b/>
          <w:bCs/>
          <w:color w:val="000000"/>
          <w:kern w:val="0"/>
          <w:sz w:val="26"/>
          <w:szCs w:val="26"/>
        </w:rPr>
      </w:pPr>
      <w:bookmarkStart w:id="0" w:name="_GoBack"/>
      <w:bookmarkEnd w:id="0"/>
      <w:r w:rsidRPr="00BC692A">
        <w:rPr>
          <w:rFonts w:ascii="ËÎÌå" w:eastAsia="ËÎÌå" w:hAnsi="Helvetica" w:cs="Helvetica" w:hint="eastAsia"/>
          <w:b/>
          <w:bCs/>
          <w:color w:val="000000"/>
          <w:kern w:val="0"/>
          <w:sz w:val="26"/>
          <w:szCs w:val="26"/>
        </w:rPr>
        <w:t>南京中医药大学关于转发江苏省财政厅江苏省教育厅调整省级非贸易非经营性用汇管理有关事项的通知</w:t>
      </w:r>
    </w:p>
    <w:p w:rsidR="00BC692A" w:rsidRPr="00BC692A" w:rsidRDefault="00BC692A" w:rsidP="00BC692A">
      <w:pPr>
        <w:widowControl/>
        <w:jc w:val="center"/>
        <w:rPr>
          <w:rFonts w:ascii="ËÎÌå" w:eastAsia="ËÎÌå" w:hAnsi="Helvetica" w:cs="Helvetica"/>
          <w:color w:val="909090"/>
          <w:kern w:val="0"/>
          <w:sz w:val="15"/>
          <w:szCs w:val="15"/>
        </w:rPr>
      </w:pPr>
      <w:r w:rsidRPr="00BC692A">
        <w:rPr>
          <w:rFonts w:ascii="ËÎÌå" w:eastAsia="ËÎÌå" w:hAnsi="Helvetica" w:cs="Helvetica" w:hint="eastAsia"/>
          <w:color w:val="909090"/>
          <w:kern w:val="0"/>
          <w:sz w:val="15"/>
          <w:szCs w:val="15"/>
        </w:rPr>
        <w:t>作者：</w:t>
      </w:r>
      <w:proofErr w:type="spellStart"/>
      <w:r w:rsidRPr="00BC692A">
        <w:rPr>
          <w:rFonts w:ascii="ËÎÌå" w:eastAsia="ËÎÌå" w:hAnsi="Helvetica" w:cs="Helvetica" w:hint="eastAsia"/>
          <w:color w:val="909090"/>
          <w:kern w:val="0"/>
          <w:sz w:val="15"/>
          <w:szCs w:val="15"/>
        </w:rPr>
        <w:t>lyf</w:t>
      </w:r>
      <w:proofErr w:type="spellEnd"/>
      <w:r w:rsidRPr="00BC692A">
        <w:rPr>
          <w:rFonts w:ascii="ËÎÌå" w:eastAsia="ËÎÌå" w:hAnsi="Helvetica" w:cs="Helvetica" w:hint="eastAsia"/>
          <w:color w:val="909090"/>
          <w:kern w:val="0"/>
          <w:sz w:val="15"/>
          <w:szCs w:val="15"/>
        </w:rPr>
        <w:t xml:space="preserve"> 发布时间： 2015-05-13 来源：本站编辑 阅读次数：255 </w:t>
      </w:r>
    </w:p>
    <w:p w:rsidR="00BC692A" w:rsidRPr="00BC692A" w:rsidRDefault="00BC692A" w:rsidP="00BC692A">
      <w:pPr>
        <w:widowControl/>
        <w:jc w:val="left"/>
        <w:rPr>
          <w:rFonts w:ascii="ËÎÌå" w:eastAsia="ËÎÌå" w:hAnsi="Helvetica" w:cs="Helvetica"/>
          <w:color w:val="000000"/>
          <w:kern w:val="0"/>
          <w:sz w:val="15"/>
          <w:szCs w:val="15"/>
        </w:rPr>
      </w:pPr>
    </w:p>
    <w:p w:rsidR="00BC692A" w:rsidRPr="00BC692A" w:rsidRDefault="00BC692A" w:rsidP="00BC692A">
      <w:pPr>
        <w:widowControl/>
        <w:spacing w:before="100" w:beforeAutospacing="1" w:after="125" w:line="560" w:lineRule="exact"/>
        <w:jc w:val="center"/>
        <w:rPr>
          <w:rFonts w:ascii="宋体" w:hAnsi="宋体" w:cs="宋体"/>
          <w:color w:val="000000"/>
          <w:kern w:val="0"/>
          <w:sz w:val="24"/>
        </w:rPr>
      </w:pPr>
      <w:r w:rsidRPr="00BC692A">
        <w:rPr>
          <w:rFonts w:ascii="仿宋_GB2312" w:eastAsia="仿宋_GB2312" w:hAnsi="宋体" w:cs="宋体" w:hint="eastAsia"/>
          <w:color w:val="000000"/>
          <w:kern w:val="0"/>
          <w:sz w:val="32"/>
          <w:szCs w:val="32"/>
        </w:rPr>
        <w:t>南中医大财字〔2015〕3号</w:t>
      </w:r>
    </w:p>
    <w:p w:rsidR="00BC692A" w:rsidRPr="00BC692A" w:rsidRDefault="00BC692A" w:rsidP="00BC692A">
      <w:pPr>
        <w:widowControl/>
        <w:spacing w:before="100" w:beforeAutospacing="1" w:after="125" w:line="500" w:lineRule="exact"/>
        <w:jc w:val="center"/>
        <w:rPr>
          <w:rFonts w:ascii="宋体" w:hAnsi="宋体" w:cs="宋体"/>
          <w:color w:val="000000"/>
          <w:kern w:val="0"/>
          <w:sz w:val="24"/>
        </w:rPr>
      </w:pPr>
      <w:r w:rsidRPr="00BC692A">
        <w:rPr>
          <w:rFonts w:ascii="宋体" w:hAnsi="宋体" w:cs="宋体" w:hint="eastAsia"/>
          <w:b/>
          <w:bCs/>
          <w:color w:val="000000"/>
          <w:kern w:val="0"/>
          <w:sz w:val="44"/>
          <w:szCs w:val="44"/>
        </w:rPr>
        <w:t> </w:t>
      </w:r>
    </w:p>
    <w:p w:rsidR="00BC692A" w:rsidRPr="00BC692A" w:rsidRDefault="00BC692A" w:rsidP="00BC692A">
      <w:pPr>
        <w:widowControl/>
        <w:spacing w:before="100" w:beforeAutospacing="1" w:after="125" w:line="570" w:lineRule="exact"/>
        <w:jc w:val="left"/>
        <w:rPr>
          <w:rFonts w:ascii="宋体" w:hAnsi="宋体" w:cs="宋体"/>
          <w:color w:val="000000"/>
          <w:kern w:val="0"/>
          <w:sz w:val="24"/>
        </w:rPr>
      </w:pPr>
      <w:r w:rsidRPr="00BC692A">
        <w:rPr>
          <w:rFonts w:ascii="仿宋_GB2312" w:eastAsia="仿宋_GB2312" w:hAnsi="宋体" w:cs="宋体" w:hint="eastAsia"/>
          <w:color w:val="000000"/>
          <w:kern w:val="0"/>
          <w:sz w:val="32"/>
          <w:szCs w:val="32"/>
        </w:rPr>
        <w:t>各部门、各学院、各单位：</w:t>
      </w:r>
    </w:p>
    <w:p w:rsidR="00BC692A" w:rsidRPr="00BC692A" w:rsidRDefault="00BC692A" w:rsidP="00BC692A">
      <w:pPr>
        <w:widowControl/>
        <w:spacing w:before="100" w:beforeAutospacing="1" w:after="125" w:line="570" w:lineRule="exact"/>
        <w:ind w:firstLine="645"/>
        <w:jc w:val="left"/>
        <w:rPr>
          <w:rFonts w:ascii="宋体" w:hAnsi="宋体" w:cs="宋体"/>
          <w:color w:val="000000"/>
          <w:kern w:val="0"/>
          <w:sz w:val="24"/>
        </w:rPr>
      </w:pPr>
      <w:r w:rsidRPr="00BC692A">
        <w:rPr>
          <w:rFonts w:ascii="仿宋_GB2312" w:eastAsia="仿宋_GB2312" w:hAnsi="宋体" w:cs="宋体" w:hint="eastAsia"/>
          <w:color w:val="000000"/>
          <w:kern w:val="0"/>
          <w:sz w:val="32"/>
          <w:szCs w:val="32"/>
        </w:rPr>
        <w:t>为贯彻落实省财政厅、省教育厅关于调整省级非贸易非经营性用汇管理有关事项的通知精神，进一步提高非贸易非经营性用汇审核效率，方便各省属高校购汇用汇，现将《江苏省财政厅</w:t>
      </w:r>
      <w:r w:rsidRPr="00BC692A">
        <w:rPr>
          <w:rFonts w:ascii="仿宋_GB2312" w:eastAsia="仿宋_GB2312" w:hAnsi="宋体" w:cs="宋体" w:hint="eastAsia"/>
          <w:color w:val="000000"/>
          <w:kern w:val="0"/>
          <w:sz w:val="32"/>
          <w:szCs w:val="32"/>
        </w:rPr>
        <w:t> </w:t>
      </w:r>
      <w:r w:rsidRPr="00BC692A">
        <w:rPr>
          <w:rFonts w:ascii="仿宋_GB2312" w:eastAsia="仿宋_GB2312" w:hAnsi="宋体" w:cs="宋体" w:hint="eastAsia"/>
          <w:color w:val="000000"/>
          <w:kern w:val="0"/>
          <w:sz w:val="32"/>
          <w:szCs w:val="32"/>
        </w:rPr>
        <w:t xml:space="preserve"> 江苏省教育厅关于调整省级非贸易非经营性用汇管理有关事项的通知》（</w:t>
      </w:r>
      <w:proofErr w:type="gramStart"/>
      <w:r w:rsidRPr="00BC692A">
        <w:rPr>
          <w:rFonts w:ascii="仿宋_GB2312" w:eastAsia="仿宋_GB2312" w:hAnsi="宋体" w:cs="宋体" w:hint="eastAsia"/>
          <w:color w:val="000000"/>
          <w:kern w:val="0"/>
          <w:sz w:val="32"/>
          <w:szCs w:val="32"/>
        </w:rPr>
        <w:t>苏财行〔2015〕</w:t>
      </w:r>
      <w:proofErr w:type="gramEnd"/>
      <w:r w:rsidRPr="00BC692A">
        <w:rPr>
          <w:rFonts w:ascii="仿宋_GB2312" w:eastAsia="仿宋_GB2312" w:hAnsi="宋体" w:cs="宋体" w:hint="eastAsia"/>
          <w:color w:val="000000"/>
          <w:kern w:val="0"/>
          <w:sz w:val="32"/>
          <w:szCs w:val="32"/>
        </w:rPr>
        <w:t>28号）转发给你们，本规定所涉及主要事项是因公临时出国（境）、因公出国（境）进修因公用汇的审批、核销方式，由现行省财政厅审批、核销改为各省属高校对本单位的用汇申请进行审批、核销，请遵照执行。</w:t>
      </w:r>
      <w:r w:rsidRPr="00BC692A">
        <w:rPr>
          <w:rFonts w:ascii="仿宋_GB2312" w:eastAsia="仿宋_GB2312" w:hAnsi="宋体" w:cs="宋体" w:hint="eastAsia"/>
          <w:color w:val="000000"/>
          <w:kern w:val="0"/>
          <w:sz w:val="32"/>
          <w:szCs w:val="32"/>
        </w:rPr>
        <w:t> </w:t>
      </w:r>
      <w:r w:rsidRPr="00BC692A">
        <w:rPr>
          <w:rFonts w:ascii="仿宋_GB2312" w:eastAsia="仿宋_GB2312" w:hAnsi="宋体" w:cs="宋体" w:hint="eastAsia"/>
          <w:color w:val="000000"/>
          <w:kern w:val="0"/>
          <w:sz w:val="32"/>
          <w:szCs w:val="32"/>
        </w:rPr>
        <w:t xml:space="preserve"> </w:t>
      </w:r>
    </w:p>
    <w:p w:rsidR="00BC692A" w:rsidRPr="00BC692A" w:rsidRDefault="00BC692A" w:rsidP="00BC692A">
      <w:pPr>
        <w:widowControl/>
        <w:spacing w:before="100" w:beforeAutospacing="1" w:after="125" w:line="570" w:lineRule="exact"/>
        <w:ind w:firstLine="645"/>
        <w:jc w:val="left"/>
        <w:rPr>
          <w:rFonts w:ascii="宋体" w:hAnsi="宋体" w:cs="宋体"/>
          <w:color w:val="000000"/>
          <w:kern w:val="0"/>
          <w:sz w:val="24"/>
        </w:rPr>
      </w:pPr>
      <w:r w:rsidRPr="00BC692A">
        <w:rPr>
          <w:rFonts w:ascii="仿宋_GB2312" w:eastAsia="仿宋_GB2312" w:hAnsi="宋体" w:cs="宋体" w:hint="eastAsia"/>
          <w:color w:val="000000"/>
          <w:kern w:val="0"/>
          <w:sz w:val="32"/>
          <w:szCs w:val="32"/>
        </w:rPr>
        <w:t>本办法自2015年5月1日起执行，之前规定如与本办法有抵触的，按本办法执行。凡国家和省另有管理办法、规定的，按其办法或规定执行。</w:t>
      </w:r>
    </w:p>
    <w:p w:rsidR="00BC692A" w:rsidRPr="00BC692A" w:rsidRDefault="00BC692A" w:rsidP="00BC692A">
      <w:pPr>
        <w:widowControl/>
        <w:spacing w:before="100" w:beforeAutospacing="1" w:after="125" w:line="570" w:lineRule="exact"/>
        <w:ind w:firstLine="645"/>
        <w:jc w:val="left"/>
        <w:rPr>
          <w:rFonts w:ascii="宋体" w:hAnsi="宋体" w:cs="宋体"/>
          <w:color w:val="000000"/>
          <w:kern w:val="0"/>
          <w:sz w:val="24"/>
        </w:rPr>
      </w:pPr>
      <w:r w:rsidRPr="00BC692A">
        <w:rPr>
          <w:rFonts w:ascii="仿宋_GB2312" w:eastAsia="仿宋_GB2312" w:hAnsi="宋体" w:cs="宋体" w:hint="eastAsia"/>
          <w:color w:val="000000"/>
          <w:kern w:val="0"/>
          <w:sz w:val="32"/>
          <w:szCs w:val="32"/>
        </w:rPr>
        <w:t> </w:t>
      </w:r>
    </w:p>
    <w:p w:rsidR="006E3756" w:rsidRDefault="006E3756"/>
    <w:p w:rsidR="00BC692A" w:rsidRDefault="00BC692A"/>
    <w:p w:rsidR="00BC692A" w:rsidRDefault="00BC692A"/>
    <w:p w:rsidR="00BC692A" w:rsidRDefault="00BC692A" w:rsidP="00BC692A">
      <w:pPr>
        <w:spacing w:line="570" w:lineRule="exact"/>
        <w:rPr>
          <w:rFonts w:ascii="仿宋_GB2312" w:eastAsia="仿宋_GB2312"/>
          <w:sz w:val="32"/>
          <w:szCs w:val="32"/>
        </w:rPr>
      </w:pPr>
      <w:r>
        <w:rPr>
          <w:rFonts w:ascii="仿宋_GB2312" w:eastAsia="仿宋_GB2312" w:hint="eastAsia"/>
          <w:sz w:val="32"/>
          <w:szCs w:val="32"/>
        </w:rPr>
        <w:lastRenderedPageBreak/>
        <w:t>附件：</w:t>
      </w:r>
    </w:p>
    <w:p w:rsidR="00BC692A" w:rsidRPr="00C57666" w:rsidRDefault="00BC692A" w:rsidP="00BC692A">
      <w:pPr>
        <w:spacing w:line="360" w:lineRule="auto"/>
        <w:ind w:firstLine="420"/>
        <w:jc w:val="center"/>
        <w:rPr>
          <w:rFonts w:ascii="Calibri" w:hAnsi="Calibri"/>
          <w:b/>
          <w:sz w:val="28"/>
          <w:szCs w:val="28"/>
        </w:rPr>
      </w:pPr>
      <w:r w:rsidRPr="00C57666">
        <w:rPr>
          <w:rFonts w:ascii="Calibri" w:hAnsi="Calibri" w:hint="eastAsia"/>
          <w:b/>
          <w:sz w:val="28"/>
          <w:szCs w:val="28"/>
        </w:rPr>
        <w:t>关于调整省级非贸易非经营性用汇管理有关事项的通知</w:t>
      </w:r>
    </w:p>
    <w:p w:rsidR="00BC692A" w:rsidRPr="00C57666" w:rsidRDefault="00BC692A" w:rsidP="00BC692A">
      <w:pPr>
        <w:spacing w:line="360" w:lineRule="auto"/>
        <w:ind w:firstLine="420"/>
        <w:jc w:val="center"/>
        <w:rPr>
          <w:rFonts w:ascii="Calibri" w:hAnsi="Calibri"/>
          <w:sz w:val="28"/>
          <w:szCs w:val="28"/>
        </w:rPr>
      </w:pPr>
      <w:proofErr w:type="gramStart"/>
      <w:r w:rsidRPr="00C57666">
        <w:rPr>
          <w:rFonts w:ascii="Calibri" w:hAnsi="Calibri" w:hint="eastAsia"/>
          <w:sz w:val="28"/>
          <w:szCs w:val="28"/>
        </w:rPr>
        <w:t>苏财行〔</w:t>
      </w:r>
      <w:r w:rsidRPr="00C57666">
        <w:rPr>
          <w:rFonts w:ascii="Calibri" w:hAnsi="Calibri"/>
          <w:sz w:val="28"/>
          <w:szCs w:val="28"/>
        </w:rPr>
        <w:t>2015</w:t>
      </w:r>
      <w:r w:rsidRPr="00C57666">
        <w:rPr>
          <w:rFonts w:ascii="Calibri" w:hAnsi="Calibri" w:hint="eastAsia"/>
          <w:sz w:val="28"/>
          <w:szCs w:val="28"/>
        </w:rPr>
        <w:t>〕</w:t>
      </w:r>
      <w:proofErr w:type="gramEnd"/>
      <w:r w:rsidRPr="00C57666">
        <w:rPr>
          <w:rFonts w:ascii="Calibri" w:hAnsi="Calibri"/>
          <w:sz w:val="28"/>
          <w:szCs w:val="28"/>
        </w:rPr>
        <w:t>28</w:t>
      </w:r>
      <w:r w:rsidRPr="00C57666">
        <w:rPr>
          <w:rFonts w:ascii="Calibri" w:hAnsi="Calibri" w:hint="eastAsia"/>
          <w:sz w:val="28"/>
          <w:szCs w:val="28"/>
        </w:rPr>
        <w:t>号</w:t>
      </w:r>
    </w:p>
    <w:p w:rsidR="00BC692A" w:rsidRPr="00C57666" w:rsidRDefault="00BC692A" w:rsidP="00BC692A">
      <w:pPr>
        <w:spacing w:line="360" w:lineRule="auto"/>
        <w:ind w:firstLine="420"/>
        <w:rPr>
          <w:rFonts w:ascii="Calibri" w:hAnsi="Calibri"/>
          <w:sz w:val="28"/>
          <w:szCs w:val="28"/>
        </w:rPr>
      </w:pPr>
      <w:r w:rsidRPr="00C57666">
        <w:rPr>
          <w:rFonts w:ascii="Calibri" w:hAnsi="Calibri" w:hint="eastAsia"/>
          <w:sz w:val="28"/>
          <w:szCs w:val="28"/>
        </w:rPr>
        <w:t>各有关省属高校：</w:t>
      </w:r>
    </w:p>
    <w:p w:rsidR="00BC692A" w:rsidRPr="00C57666" w:rsidRDefault="00BC692A" w:rsidP="00BC692A">
      <w:pPr>
        <w:spacing w:line="360" w:lineRule="auto"/>
        <w:ind w:firstLine="420"/>
        <w:rPr>
          <w:rFonts w:ascii="Calibri" w:hAnsi="Calibri"/>
          <w:sz w:val="28"/>
          <w:szCs w:val="28"/>
        </w:rPr>
      </w:pPr>
      <w:r w:rsidRPr="00C57666">
        <w:rPr>
          <w:rFonts w:ascii="Calibri" w:hAnsi="Calibri" w:hint="eastAsia"/>
          <w:sz w:val="28"/>
          <w:szCs w:val="28"/>
        </w:rPr>
        <w:t>根据财政部《关于非贸易非经营性用汇管理问题的通知》（财预〔</w:t>
      </w:r>
      <w:r w:rsidRPr="00C57666">
        <w:rPr>
          <w:rFonts w:ascii="Calibri" w:hAnsi="Calibri"/>
          <w:sz w:val="28"/>
          <w:szCs w:val="28"/>
        </w:rPr>
        <w:t>2012</w:t>
      </w:r>
      <w:r w:rsidRPr="00C57666">
        <w:rPr>
          <w:rFonts w:ascii="Calibri" w:hAnsi="Calibri" w:hint="eastAsia"/>
          <w:sz w:val="28"/>
          <w:szCs w:val="28"/>
        </w:rPr>
        <w:t>〕</w:t>
      </w:r>
      <w:r w:rsidRPr="00C57666">
        <w:rPr>
          <w:rFonts w:ascii="Calibri" w:hAnsi="Calibri"/>
          <w:sz w:val="28"/>
          <w:szCs w:val="28"/>
        </w:rPr>
        <w:t>410</w:t>
      </w:r>
      <w:r w:rsidRPr="00C57666">
        <w:rPr>
          <w:rFonts w:ascii="Calibri" w:hAnsi="Calibri" w:hint="eastAsia"/>
          <w:sz w:val="28"/>
          <w:szCs w:val="28"/>
        </w:rPr>
        <w:t>号）要求，为进一步提高非贸易非经营性用汇审核效率，方便各省属高校购汇，现就省级非贸易非经营性用汇（即省级单位因公用汇）管理有关调整事项通知如下：</w:t>
      </w:r>
    </w:p>
    <w:p w:rsidR="00BC692A" w:rsidRPr="00C57666" w:rsidRDefault="00BC692A" w:rsidP="00BC692A">
      <w:pPr>
        <w:spacing w:line="360" w:lineRule="auto"/>
        <w:ind w:firstLine="420"/>
        <w:rPr>
          <w:rFonts w:ascii="Calibri" w:hAnsi="Calibri"/>
          <w:sz w:val="28"/>
          <w:szCs w:val="28"/>
        </w:rPr>
      </w:pPr>
      <w:r w:rsidRPr="00C57666">
        <w:rPr>
          <w:rFonts w:ascii="Calibri" w:hAnsi="Calibri" w:hint="eastAsia"/>
          <w:sz w:val="28"/>
          <w:szCs w:val="28"/>
        </w:rPr>
        <w:t>一、调整范围</w:t>
      </w:r>
    </w:p>
    <w:p w:rsidR="00BC692A" w:rsidRPr="00C57666" w:rsidRDefault="00BC692A" w:rsidP="00BC692A">
      <w:pPr>
        <w:spacing w:line="360" w:lineRule="auto"/>
        <w:ind w:firstLine="420"/>
        <w:rPr>
          <w:rFonts w:ascii="Calibri" w:hAnsi="Calibri"/>
          <w:sz w:val="28"/>
          <w:szCs w:val="28"/>
        </w:rPr>
      </w:pPr>
      <w:r w:rsidRPr="00C57666">
        <w:rPr>
          <w:rFonts w:ascii="Calibri" w:hAnsi="Calibri" w:hint="eastAsia"/>
          <w:sz w:val="28"/>
          <w:szCs w:val="28"/>
        </w:rPr>
        <w:t>（一）自</w:t>
      </w:r>
      <w:r w:rsidRPr="00C57666">
        <w:rPr>
          <w:rFonts w:ascii="Calibri" w:hAnsi="Calibri"/>
          <w:sz w:val="28"/>
          <w:szCs w:val="28"/>
        </w:rPr>
        <w:t>2015</w:t>
      </w:r>
      <w:r w:rsidRPr="00C57666">
        <w:rPr>
          <w:rFonts w:ascii="Calibri" w:hAnsi="Calibri" w:hint="eastAsia"/>
          <w:sz w:val="28"/>
          <w:szCs w:val="28"/>
        </w:rPr>
        <w:t>年</w:t>
      </w:r>
      <w:r w:rsidRPr="00C57666">
        <w:rPr>
          <w:rFonts w:ascii="Calibri" w:hAnsi="Calibri"/>
          <w:sz w:val="28"/>
          <w:szCs w:val="28"/>
        </w:rPr>
        <w:t>5</w:t>
      </w:r>
      <w:r w:rsidRPr="00C57666">
        <w:rPr>
          <w:rFonts w:ascii="Calibri" w:hAnsi="Calibri" w:hint="eastAsia"/>
          <w:sz w:val="28"/>
          <w:szCs w:val="28"/>
        </w:rPr>
        <w:t>月</w:t>
      </w:r>
      <w:r w:rsidRPr="00C57666">
        <w:rPr>
          <w:rFonts w:ascii="Calibri" w:hAnsi="Calibri"/>
          <w:sz w:val="28"/>
          <w:szCs w:val="28"/>
        </w:rPr>
        <w:t>1</w:t>
      </w:r>
      <w:r w:rsidRPr="00C57666">
        <w:rPr>
          <w:rFonts w:ascii="Calibri" w:hAnsi="Calibri" w:hint="eastAsia"/>
          <w:sz w:val="28"/>
          <w:szCs w:val="28"/>
        </w:rPr>
        <w:t>日起，对各有关省属高校因公用汇管理事项进行调整，即由现行我厅直接审批、核销改为授权各有关省属高校对本单位的用汇申请进行审批、办理用汇核销手续。</w:t>
      </w:r>
    </w:p>
    <w:p w:rsidR="00BC692A" w:rsidRPr="00C57666" w:rsidRDefault="00BC692A" w:rsidP="00BC692A">
      <w:pPr>
        <w:spacing w:line="360" w:lineRule="auto"/>
        <w:ind w:firstLine="420"/>
        <w:rPr>
          <w:rFonts w:ascii="Calibri" w:hAnsi="Calibri"/>
          <w:sz w:val="28"/>
          <w:szCs w:val="28"/>
        </w:rPr>
      </w:pPr>
      <w:r w:rsidRPr="00C57666">
        <w:rPr>
          <w:rFonts w:ascii="Calibri" w:hAnsi="Calibri" w:hint="eastAsia"/>
          <w:sz w:val="28"/>
          <w:szCs w:val="28"/>
        </w:rPr>
        <w:t>（二）参加省级机关单位出国（境）团组的，因公用</w:t>
      </w:r>
      <w:proofErr w:type="gramStart"/>
      <w:r w:rsidRPr="00C57666">
        <w:rPr>
          <w:rFonts w:ascii="Calibri" w:hAnsi="Calibri" w:hint="eastAsia"/>
          <w:sz w:val="28"/>
          <w:szCs w:val="28"/>
        </w:rPr>
        <w:t>汇管理仍按</w:t>
      </w:r>
      <w:proofErr w:type="gramEnd"/>
      <w:r w:rsidRPr="00C57666">
        <w:rPr>
          <w:rFonts w:ascii="Calibri" w:hAnsi="Calibri" w:hint="eastAsia"/>
          <w:sz w:val="28"/>
          <w:szCs w:val="28"/>
        </w:rPr>
        <w:t>现有规定执行，审批核销流程不变。按照“谁组团，谁办理”的原则，由各组团单位统一集中到省财政厅办理相关用汇审批、核销手续。</w:t>
      </w:r>
    </w:p>
    <w:p w:rsidR="00BC692A" w:rsidRPr="00C57666" w:rsidRDefault="00BC692A" w:rsidP="00BC692A">
      <w:pPr>
        <w:spacing w:line="360" w:lineRule="auto"/>
        <w:ind w:firstLine="420"/>
        <w:rPr>
          <w:rFonts w:ascii="Calibri" w:hAnsi="Calibri"/>
          <w:sz w:val="28"/>
          <w:szCs w:val="28"/>
        </w:rPr>
      </w:pPr>
      <w:r w:rsidRPr="00C57666">
        <w:rPr>
          <w:rFonts w:ascii="Calibri" w:hAnsi="Calibri" w:hint="eastAsia"/>
          <w:sz w:val="28"/>
          <w:szCs w:val="28"/>
        </w:rPr>
        <w:t>二、用汇审批办理</w:t>
      </w:r>
    </w:p>
    <w:p w:rsidR="00BC692A" w:rsidRPr="00C57666" w:rsidRDefault="00BC692A" w:rsidP="00BC692A">
      <w:pPr>
        <w:spacing w:line="360" w:lineRule="auto"/>
        <w:ind w:firstLine="420"/>
        <w:rPr>
          <w:rFonts w:ascii="Calibri" w:hAnsi="Calibri"/>
          <w:sz w:val="28"/>
          <w:szCs w:val="28"/>
        </w:rPr>
      </w:pPr>
      <w:r w:rsidRPr="00C57666">
        <w:rPr>
          <w:rFonts w:ascii="Calibri" w:hAnsi="Calibri" w:hint="eastAsia"/>
          <w:sz w:val="28"/>
          <w:szCs w:val="28"/>
        </w:rPr>
        <w:t>各有关省属高校</w:t>
      </w:r>
      <w:proofErr w:type="gramStart"/>
      <w:r w:rsidRPr="00C57666">
        <w:rPr>
          <w:rFonts w:ascii="Calibri" w:hAnsi="Calibri" w:hint="eastAsia"/>
          <w:sz w:val="28"/>
          <w:szCs w:val="28"/>
        </w:rPr>
        <w:t>依财政</w:t>
      </w:r>
      <w:proofErr w:type="gramEnd"/>
      <w:r w:rsidRPr="00C57666">
        <w:rPr>
          <w:rFonts w:ascii="Calibri" w:hAnsi="Calibri" w:hint="eastAsia"/>
          <w:sz w:val="28"/>
          <w:szCs w:val="28"/>
        </w:rPr>
        <w:t>授权对本单位的因公用</w:t>
      </w:r>
      <w:proofErr w:type="gramStart"/>
      <w:r w:rsidRPr="00C57666">
        <w:rPr>
          <w:rFonts w:ascii="Calibri" w:hAnsi="Calibri" w:hint="eastAsia"/>
          <w:sz w:val="28"/>
          <w:szCs w:val="28"/>
        </w:rPr>
        <w:t>汇申请</w:t>
      </w:r>
      <w:proofErr w:type="gramEnd"/>
      <w:r w:rsidRPr="00C57666">
        <w:rPr>
          <w:rFonts w:ascii="Calibri" w:hAnsi="Calibri" w:hint="eastAsia"/>
          <w:sz w:val="28"/>
          <w:szCs w:val="28"/>
        </w:rPr>
        <w:t>进行审批，遵守因公临时出国经费管理和用汇管理制度规定，严格执行各项经费开支标准。因公出国（境）团组应向组团单位财务部门提交以下审核材料：</w:t>
      </w:r>
    </w:p>
    <w:p w:rsidR="00BC692A" w:rsidRPr="00C57666" w:rsidRDefault="00BC692A" w:rsidP="00BC692A">
      <w:pPr>
        <w:spacing w:line="360" w:lineRule="auto"/>
        <w:ind w:firstLine="420"/>
        <w:rPr>
          <w:rFonts w:ascii="Calibri" w:hAnsi="Calibri"/>
          <w:sz w:val="28"/>
          <w:szCs w:val="28"/>
        </w:rPr>
      </w:pPr>
      <w:r w:rsidRPr="00C57666">
        <w:rPr>
          <w:rFonts w:ascii="Calibri" w:hAnsi="Calibri"/>
          <w:sz w:val="28"/>
          <w:szCs w:val="28"/>
        </w:rPr>
        <w:t>1</w:t>
      </w:r>
      <w:r w:rsidRPr="00C57666">
        <w:rPr>
          <w:rFonts w:ascii="Calibri" w:hAnsi="Calibri" w:hint="eastAsia"/>
          <w:sz w:val="28"/>
          <w:szCs w:val="28"/>
        </w:rPr>
        <w:t>．因公出国（境）经费、用汇预算申请表；</w:t>
      </w:r>
    </w:p>
    <w:p w:rsidR="00BC692A" w:rsidRPr="00C57666" w:rsidRDefault="00BC692A" w:rsidP="00BC692A">
      <w:pPr>
        <w:spacing w:line="360" w:lineRule="auto"/>
        <w:ind w:firstLine="420"/>
        <w:rPr>
          <w:rFonts w:ascii="Calibri" w:hAnsi="Calibri"/>
          <w:sz w:val="28"/>
          <w:szCs w:val="28"/>
        </w:rPr>
      </w:pPr>
      <w:r w:rsidRPr="00C57666">
        <w:rPr>
          <w:rFonts w:ascii="Calibri" w:hAnsi="Calibri"/>
          <w:sz w:val="28"/>
          <w:szCs w:val="28"/>
        </w:rPr>
        <w:t>2</w:t>
      </w:r>
      <w:r w:rsidRPr="00C57666">
        <w:rPr>
          <w:rFonts w:ascii="Calibri" w:hAnsi="Calibri" w:hint="eastAsia"/>
          <w:sz w:val="28"/>
          <w:szCs w:val="28"/>
        </w:rPr>
        <w:t>．有权审批出国任务部门出具的出国或赴港澳台任务批件；</w:t>
      </w:r>
    </w:p>
    <w:p w:rsidR="00BC692A" w:rsidRPr="00C57666" w:rsidRDefault="00BC692A" w:rsidP="00BC692A">
      <w:pPr>
        <w:spacing w:line="360" w:lineRule="auto"/>
        <w:ind w:firstLine="420"/>
        <w:rPr>
          <w:rFonts w:ascii="Calibri" w:hAnsi="Calibri"/>
          <w:sz w:val="28"/>
          <w:szCs w:val="28"/>
        </w:rPr>
      </w:pPr>
      <w:r w:rsidRPr="00C57666">
        <w:rPr>
          <w:rFonts w:ascii="Calibri" w:hAnsi="Calibri"/>
          <w:sz w:val="28"/>
          <w:szCs w:val="28"/>
        </w:rPr>
        <w:lastRenderedPageBreak/>
        <w:t>3</w:t>
      </w:r>
      <w:r w:rsidRPr="00C57666">
        <w:rPr>
          <w:rFonts w:ascii="Calibri" w:hAnsi="Calibri" w:hint="eastAsia"/>
          <w:sz w:val="28"/>
          <w:szCs w:val="28"/>
        </w:rPr>
        <w:t>．出国任务请示文件（报任务审批部门，含出国人员名单、外方邀请函及中文译件、出国行程安排等相关附件）；</w:t>
      </w:r>
    </w:p>
    <w:p w:rsidR="00BC692A" w:rsidRPr="00C57666" w:rsidRDefault="00BC692A" w:rsidP="00BC692A">
      <w:pPr>
        <w:spacing w:line="360" w:lineRule="auto"/>
        <w:ind w:firstLine="420"/>
        <w:rPr>
          <w:rFonts w:ascii="Calibri" w:hAnsi="Calibri"/>
          <w:sz w:val="28"/>
          <w:szCs w:val="28"/>
        </w:rPr>
      </w:pPr>
      <w:r w:rsidRPr="00C57666">
        <w:rPr>
          <w:rFonts w:ascii="Calibri" w:hAnsi="Calibri"/>
          <w:sz w:val="28"/>
          <w:szCs w:val="28"/>
        </w:rPr>
        <w:t>4</w:t>
      </w:r>
      <w:r w:rsidRPr="00C57666">
        <w:rPr>
          <w:rFonts w:ascii="Calibri" w:hAnsi="Calibri" w:hint="eastAsia"/>
          <w:sz w:val="28"/>
          <w:szCs w:val="28"/>
        </w:rPr>
        <w:t>．标注有政府采购机票查验号码的出国（境）机票电子客票行程单、政府采购机票查验单或其他符合规定的因公出国（境）机票材料；</w:t>
      </w:r>
    </w:p>
    <w:p w:rsidR="00BC692A" w:rsidRPr="00C57666" w:rsidRDefault="00BC692A" w:rsidP="00BC692A">
      <w:pPr>
        <w:spacing w:line="360" w:lineRule="auto"/>
        <w:ind w:firstLine="420"/>
        <w:rPr>
          <w:rFonts w:ascii="Calibri" w:hAnsi="Calibri"/>
          <w:sz w:val="28"/>
          <w:szCs w:val="28"/>
        </w:rPr>
      </w:pPr>
      <w:r w:rsidRPr="00C57666">
        <w:rPr>
          <w:rFonts w:ascii="Calibri" w:hAnsi="Calibri"/>
          <w:sz w:val="28"/>
          <w:szCs w:val="28"/>
        </w:rPr>
        <w:t>5</w:t>
      </w:r>
      <w:r w:rsidRPr="00C57666">
        <w:rPr>
          <w:rFonts w:ascii="Calibri" w:hAnsi="Calibri" w:hint="eastAsia"/>
          <w:sz w:val="28"/>
          <w:szCs w:val="28"/>
        </w:rPr>
        <w:t>．其他相关材料：</w:t>
      </w:r>
      <w:proofErr w:type="gramStart"/>
      <w:r w:rsidRPr="00C57666">
        <w:rPr>
          <w:rFonts w:ascii="Calibri" w:hAnsi="Calibri" w:hint="eastAsia"/>
          <w:sz w:val="28"/>
          <w:szCs w:val="28"/>
        </w:rPr>
        <w:t>若申请</w:t>
      </w:r>
      <w:proofErr w:type="gramEnd"/>
      <w:r w:rsidRPr="00C57666">
        <w:rPr>
          <w:rFonts w:ascii="Calibri" w:hAnsi="Calibri" w:hint="eastAsia"/>
          <w:sz w:val="28"/>
          <w:szCs w:val="28"/>
        </w:rPr>
        <w:t>参展、场租、会议注册等用汇支出，需提供与国外承办单位签订的合作协议、合同文本或会议通知等相关收费文本资料。出国培训团组需提供与国外培训单位签订的出国培训收费协议。</w:t>
      </w:r>
    </w:p>
    <w:p w:rsidR="00BC692A" w:rsidRPr="00C57666" w:rsidRDefault="00BC692A" w:rsidP="00BC692A">
      <w:pPr>
        <w:spacing w:line="360" w:lineRule="auto"/>
        <w:ind w:firstLine="420"/>
        <w:rPr>
          <w:rFonts w:ascii="Calibri" w:hAnsi="Calibri"/>
          <w:sz w:val="28"/>
          <w:szCs w:val="28"/>
        </w:rPr>
      </w:pPr>
      <w:r w:rsidRPr="00C57666">
        <w:rPr>
          <w:rFonts w:ascii="Calibri" w:hAnsi="Calibri" w:hint="eastAsia"/>
          <w:sz w:val="28"/>
          <w:szCs w:val="28"/>
        </w:rPr>
        <w:t>对符合条件的用汇申请，各有关省属高校按照“务实高效、厉行节约”的原则，根据批准的人数、天数、行程等因素，从严确定用汇数额，并出具《非贸易非经营性用汇审批通知单》和《非贸易非经营性用汇申请书》向省中行购汇。</w:t>
      </w:r>
    </w:p>
    <w:p w:rsidR="00BC692A" w:rsidRPr="00C57666" w:rsidRDefault="00BC692A" w:rsidP="00BC692A">
      <w:pPr>
        <w:spacing w:line="360" w:lineRule="auto"/>
        <w:ind w:firstLine="420"/>
        <w:rPr>
          <w:rFonts w:ascii="Calibri" w:hAnsi="Calibri"/>
          <w:sz w:val="28"/>
          <w:szCs w:val="28"/>
        </w:rPr>
      </w:pPr>
      <w:r w:rsidRPr="00C57666">
        <w:rPr>
          <w:rFonts w:ascii="Calibri" w:hAnsi="Calibri" w:hint="eastAsia"/>
          <w:sz w:val="28"/>
          <w:szCs w:val="28"/>
        </w:rPr>
        <w:t>三、用汇核销办理</w:t>
      </w:r>
    </w:p>
    <w:p w:rsidR="00BC692A" w:rsidRPr="00C57666" w:rsidRDefault="00BC692A" w:rsidP="00BC692A">
      <w:pPr>
        <w:spacing w:line="360" w:lineRule="auto"/>
        <w:ind w:firstLine="420"/>
        <w:rPr>
          <w:rFonts w:ascii="Calibri" w:hAnsi="Calibri"/>
          <w:sz w:val="28"/>
          <w:szCs w:val="28"/>
        </w:rPr>
      </w:pPr>
      <w:r w:rsidRPr="00C57666">
        <w:rPr>
          <w:rFonts w:ascii="Calibri" w:hAnsi="Calibri" w:hint="eastAsia"/>
          <w:sz w:val="28"/>
          <w:szCs w:val="28"/>
        </w:rPr>
        <w:t>各有关省属高校</w:t>
      </w:r>
      <w:proofErr w:type="gramStart"/>
      <w:r w:rsidRPr="00C57666">
        <w:rPr>
          <w:rFonts w:ascii="Calibri" w:hAnsi="Calibri" w:hint="eastAsia"/>
          <w:sz w:val="28"/>
          <w:szCs w:val="28"/>
        </w:rPr>
        <w:t>依财政</w:t>
      </w:r>
      <w:proofErr w:type="gramEnd"/>
      <w:r w:rsidRPr="00C57666">
        <w:rPr>
          <w:rFonts w:ascii="Calibri" w:hAnsi="Calibri" w:hint="eastAsia"/>
          <w:sz w:val="28"/>
          <w:szCs w:val="28"/>
        </w:rPr>
        <w:t>授权对本单位因公出国（境）团组办理用汇核销手续。因公出国（境）团组应在回国后</w:t>
      </w:r>
      <w:r w:rsidRPr="00C57666">
        <w:rPr>
          <w:rFonts w:ascii="Calibri" w:hAnsi="Calibri"/>
          <w:sz w:val="28"/>
          <w:szCs w:val="28"/>
        </w:rPr>
        <w:t>20</w:t>
      </w:r>
      <w:r w:rsidRPr="00C57666">
        <w:rPr>
          <w:rFonts w:ascii="Calibri" w:hAnsi="Calibri" w:hint="eastAsia"/>
          <w:sz w:val="28"/>
          <w:szCs w:val="28"/>
        </w:rPr>
        <w:t>日内，向单位财务部门申请办理外汇核销手续，并提供如下审核材料：</w:t>
      </w:r>
    </w:p>
    <w:p w:rsidR="00BC692A" w:rsidRPr="00C57666" w:rsidRDefault="00BC692A" w:rsidP="00BC692A">
      <w:pPr>
        <w:spacing w:line="360" w:lineRule="auto"/>
        <w:ind w:firstLine="420"/>
        <w:rPr>
          <w:rFonts w:ascii="Calibri" w:hAnsi="Calibri"/>
          <w:sz w:val="28"/>
          <w:szCs w:val="28"/>
        </w:rPr>
      </w:pPr>
      <w:r w:rsidRPr="00C57666">
        <w:rPr>
          <w:rFonts w:ascii="Calibri" w:hAnsi="Calibri"/>
          <w:sz w:val="28"/>
          <w:szCs w:val="28"/>
        </w:rPr>
        <w:t>1</w:t>
      </w:r>
      <w:r w:rsidRPr="00C57666">
        <w:rPr>
          <w:rFonts w:ascii="Calibri" w:hAnsi="Calibri" w:hint="eastAsia"/>
          <w:sz w:val="28"/>
          <w:szCs w:val="28"/>
        </w:rPr>
        <w:t>．非贸易非经营性外汇费用核销申请表；</w:t>
      </w:r>
    </w:p>
    <w:p w:rsidR="00BC692A" w:rsidRPr="00C57666" w:rsidRDefault="00BC692A" w:rsidP="00BC692A">
      <w:pPr>
        <w:spacing w:line="360" w:lineRule="auto"/>
        <w:ind w:firstLine="420"/>
        <w:rPr>
          <w:rFonts w:ascii="Calibri" w:hAnsi="Calibri"/>
          <w:sz w:val="28"/>
          <w:szCs w:val="28"/>
        </w:rPr>
      </w:pPr>
      <w:r w:rsidRPr="00C57666">
        <w:rPr>
          <w:rFonts w:ascii="Calibri" w:hAnsi="Calibri"/>
          <w:sz w:val="28"/>
          <w:szCs w:val="28"/>
        </w:rPr>
        <w:t>2</w:t>
      </w:r>
      <w:r w:rsidRPr="00C57666">
        <w:rPr>
          <w:rFonts w:ascii="Calibri" w:hAnsi="Calibri" w:hint="eastAsia"/>
          <w:sz w:val="28"/>
          <w:szCs w:val="28"/>
        </w:rPr>
        <w:t>．境外住宿、交通等相关费用票据；</w:t>
      </w:r>
    </w:p>
    <w:p w:rsidR="00BC692A" w:rsidRPr="00C57666" w:rsidRDefault="00BC692A" w:rsidP="00BC692A">
      <w:pPr>
        <w:spacing w:line="360" w:lineRule="auto"/>
        <w:ind w:firstLine="420"/>
        <w:rPr>
          <w:rFonts w:ascii="Calibri" w:hAnsi="Calibri"/>
          <w:sz w:val="28"/>
          <w:szCs w:val="28"/>
        </w:rPr>
      </w:pPr>
      <w:r w:rsidRPr="00C57666">
        <w:rPr>
          <w:rFonts w:ascii="Calibri" w:hAnsi="Calibri"/>
          <w:sz w:val="28"/>
          <w:szCs w:val="28"/>
        </w:rPr>
        <w:t>3</w:t>
      </w:r>
      <w:r w:rsidRPr="00C57666">
        <w:rPr>
          <w:rFonts w:ascii="Calibri" w:hAnsi="Calibri" w:hint="eastAsia"/>
          <w:sz w:val="28"/>
          <w:szCs w:val="28"/>
        </w:rPr>
        <w:t>．出国（境）机票电子客票行程单。</w:t>
      </w:r>
    </w:p>
    <w:p w:rsidR="00BC692A" w:rsidRPr="00C57666" w:rsidRDefault="00BC692A" w:rsidP="00BC692A">
      <w:pPr>
        <w:spacing w:line="360" w:lineRule="auto"/>
        <w:ind w:firstLine="420"/>
        <w:rPr>
          <w:rFonts w:ascii="Calibri" w:hAnsi="Calibri"/>
          <w:sz w:val="28"/>
          <w:szCs w:val="28"/>
        </w:rPr>
      </w:pPr>
      <w:r w:rsidRPr="00C57666">
        <w:rPr>
          <w:rFonts w:ascii="Calibri" w:hAnsi="Calibri" w:hint="eastAsia"/>
          <w:sz w:val="28"/>
          <w:szCs w:val="28"/>
        </w:rPr>
        <w:t>对符合条件的核销申请，各有关省属高校应按照批准的经费、用汇预算，根据实际使用情况进行核销。外汇结余的，还应该到省中行办理相关退汇手续。凡未办理外汇核销手续的，组团单位或出国人员</w:t>
      </w:r>
      <w:r w:rsidRPr="00C57666">
        <w:rPr>
          <w:rFonts w:ascii="Calibri" w:hAnsi="Calibri" w:hint="eastAsia"/>
          <w:sz w:val="28"/>
          <w:szCs w:val="28"/>
        </w:rPr>
        <w:lastRenderedPageBreak/>
        <w:t>所在单位财务部门一律不得办理出国费用报销手续。</w:t>
      </w:r>
    </w:p>
    <w:p w:rsidR="00BC692A" w:rsidRPr="00C57666" w:rsidRDefault="00BC692A" w:rsidP="00BC692A">
      <w:pPr>
        <w:spacing w:line="360" w:lineRule="auto"/>
        <w:ind w:firstLine="420"/>
        <w:rPr>
          <w:rFonts w:ascii="Calibri" w:hAnsi="Calibri"/>
          <w:sz w:val="28"/>
          <w:szCs w:val="28"/>
        </w:rPr>
      </w:pPr>
      <w:r w:rsidRPr="00C57666">
        <w:rPr>
          <w:rFonts w:ascii="Calibri" w:hAnsi="Calibri" w:hint="eastAsia"/>
          <w:sz w:val="28"/>
          <w:szCs w:val="28"/>
        </w:rPr>
        <w:t>用汇审批调整后，各有关省属高校出国用汇管</w:t>
      </w:r>
      <w:proofErr w:type="gramStart"/>
      <w:r w:rsidRPr="00C57666">
        <w:rPr>
          <w:rFonts w:ascii="Calibri" w:hAnsi="Calibri" w:hint="eastAsia"/>
          <w:sz w:val="28"/>
          <w:szCs w:val="28"/>
        </w:rPr>
        <w:t>理继续</w:t>
      </w:r>
      <w:proofErr w:type="gramEnd"/>
      <w:r w:rsidRPr="00C57666">
        <w:rPr>
          <w:rFonts w:ascii="Calibri" w:hAnsi="Calibri" w:hint="eastAsia"/>
          <w:sz w:val="28"/>
          <w:szCs w:val="28"/>
        </w:rPr>
        <w:t>执行《财政部、教育部关于调整国家公派留学人员奖学金资助标准的通知》（</w:t>
      </w:r>
      <w:proofErr w:type="gramStart"/>
      <w:r w:rsidRPr="00C57666">
        <w:rPr>
          <w:rFonts w:ascii="Calibri" w:hAnsi="Calibri" w:hint="eastAsia"/>
          <w:sz w:val="28"/>
          <w:szCs w:val="28"/>
        </w:rPr>
        <w:t>财教〔</w:t>
      </w:r>
      <w:r w:rsidRPr="00C57666">
        <w:rPr>
          <w:rFonts w:ascii="Calibri" w:hAnsi="Calibri"/>
          <w:sz w:val="28"/>
          <w:szCs w:val="28"/>
        </w:rPr>
        <w:t>2010</w:t>
      </w:r>
      <w:r w:rsidRPr="00C57666">
        <w:rPr>
          <w:rFonts w:ascii="Calibri" w:hAnsi="Calibri" w:hint="eastAsia"/>
          <w:sz w:val="28"/>
          <w:szCs w:val="28"/>
        </w:rPr>
        <w:t>〕</w:t>
      </w:r>
      <w:proofErr w:type="gramEnd"/>
      <w:r w:rsidRPr="00C57666">
        <w:rPr>
          <w:rFonts w:ascii="Calibri" w:hAnsi="Calibri"/>
          <w:sz w:val="28"/>
          <w:szCs w:val="28"/>
        </w:rPr>
        <w:t>286</w:t>
      </w:r>
      <w:r w:rsidRPr="00C57666">
        <w:rPr>
          <w:rFonts w:ascii="Calibri" w:hAnsi="Calibri" w:hint="eastAsia"/>
          <w:sz w:val="28"/>
          <w:szCs w:val="28"/>
        </w:rPr>
        <w:t>号）、《国家外国专家局、财政部关于调整中长期出国（境）培训人员费用开支标准的通知》（外专发〔</w:t>
      </w:r>
      <w:r w:rsidRPr="00C57666">
        <w:rPr>
          <w:rFonts w:ascii="Calibri" w:hAnsi="Calibri"/>
          <w:sz w:val="28"/>
          <w:szCs w:val="28"/>
        </w:rPr>
        <w:t>2006</w:t>
      </w:r>
      <w:r w:rsidRPr="00C57666">
        <w:rPr>
          <w:rFonts w:ascii="Calibri" w:hAnsi="Calibri" w:hint="eastAsia"/>
          <w:sz w:val="28"/>
          <w:szCs w:val="28"/>
        </w:rPr>
        <w:t>〕</w:t>
      </w:r>
      <w:r w:rsidRPr="00C57666">
        <w:rPr>
          <w:rFonts w:ascii="Calibri" w:hAnsi="Calibri"/>
          <w:sz w:val="28"/>
          <w:szCs w:val="28"/>
        </w:rPr>
        <w:t>172</w:t>
      </w:r>
      <w:r w:rsidRPr="00C57666">
        <w:rPr>
          <w:rFonts w:ascii="Calibri" w:hAnsi="Calibri" w:hint="eastAsia"/>
          <w:sz w:val="28"/>
          <w:szCs w:val="28"/>
        </w:rPr>
        <w:t>号）、《因公临时出国经费管理办法》（</w:t>
      </w:r>
      <w:proofErr w:type="gramStart"/>
      <w:r w:rsidRPr="00C57666">
        <w:rPr>
          <w:rFonts w:ascii="Calibri" w:hAnsi="Calibri" w:hint="eastAsia"/>
          <w:sz w:val="28"/>
          <w:szCs w:val="28"/>
        </w:rPr>
        <w:t>苏财行〔</w:t>
      </w:r>
      <w:r w:rsidRPr="00C57666">
        <w:rPr>
          <w:rFonts w:ascii="Calibri" w:hAnsi="Calibri"/>
          <w:sz w:val="28"/>
          <w:szCs w:val="28"/>
        </w:rPr>
        <w:t>2014</w:t>
      </w:r>
      <w:r w:rsidRPr="00C57666">
        <w:rPr>
          <w:rFonts w:ascii="Calibri" w:hAnsi="Calibri" w:hint="eastAsia"/>
          <w:sz w:val="28"/>
          <w:szCs w:val="28"/>
        </w:rPr>
        <w:t>〕</w:t>
      </w:r>
      <w:proofErr w:type="gramEnd"/>
      <w:r w:rsidRPr="00C57666">
        <w:rPr>
          <w:rFonts w:ascii="Calibri" w:hAnsi="Calibri"/>
          <w:sz w:val="28"/>
          <w:szCs w:val="28"/>
        </w:rPr>
        <w:t>5</w:t>
      </w:r>
      <w:r w:rsidRPr="00C57666">
        <w:rPr>
          <w:rFonts w:ascii="Calibri" w:hAnsi="Calibri" w:hint="eastAsia"/>
          <w:sz w:val="28"/>
          <w:szCs w:val="28"/>
        </w:rPr>
        <w:t>号）、《因公短期出国培训费用管理办法》（</w:t>
      </w:r>
      <w:proofErr w:type="gramStart"/>
      <w:r w:rsidRPr="00C57666">
        <w:rPr>
          <w:rFonts w:ascii="Calibri" w:hAnsi="Calibri" w:hint="eastAsia"/>
          <w:sz w:val="28"/>
          <w:szCs w:val="28"/>
        </w:rPr>
        <w:t>苏财行〔</w:t>
      </w:r>
      <w:r w:rsidRPr="00C57666">
        <w:rPr>
          <w:rFonts w:ascii="Calibri" w:hAnsi="Calibri"/>
          <w:sz w:val="28"/>
          <w:szCs w:val="28"/>
        </w:rPr>
        <w:t>2014</w:t>
      </w:r>
      <w:r w:rsidRPr="00C57666">
        <w:rPr>
          <w:rFonts w:ascii="Calibri" w:hAnsi="Calibri" w:hint="eastAsia"/>
          <w:sz w:val="28"/>
          <w:szCs w:val="28"/>
        </w:rPr>
        <w:t>〕</w:t>
      </w:r>
      <w:proofErr w:type="gramEnd"/>
      <w:r w:rsidRPr="00C57666">
        <w:rPr>
          <w:rFonts w:ascii="Calibri" w:hAnsi="Calibri"/>
          <w:sz w:val="28"/>
          <w:szCs w:val="28"/>
        </w:rPr>
        <w:t>15</w:t>
      </w:r>
      <w:r w:rsidRPr="00C57666">
        <w:rPr>
          <w:rFonts w:ascii="Calibri" w:hAnsi="Calibri" w:hint="eastAsia"/>
          <w:sz w:val="28"/>
          <w:szCs w:val="28"/>
        </w:rPr>
        <w:t>号）、《江苏省财政厅关于加强公务机票购买管理改革有关事项的通知》（</w:t>
      </w:r>
      <w:proofErr w:type="gramStart"/>
      <w:r w:rsidRPr="00C57666">
        <w:rPr>
          <w:rFonts w:ascii="Calibri" w:hAnsi="Calibri" w:hint="eastAsia"/>
          <w:sz w:val="28"/>
          <w:szCs w:val="28"/>
        </w:rPr>
        <w:t>苏财购〔</w:t>
      </w:r>
      <w:r w:rsidRPr="00C57666">
        <w:rPr>
          <w:rFonts w:ascii="Calibri" w:hAnsi="Calibri"/>
          <w:sz w:val="28"/>
          <w:szCs w:val="28"/>
        </w:rPr>
        <w:t>2015</w:t>
      </w:r>
      <w:r w:rsidRPr="00C57666">
        <w:rPr>
          <w:rFonts w:ascii="Calibri" w:hAnsi="Calibri" w:hint="eastAsia"/>
          <w:sz w:val="28"/>
          <w:szCs w:val="28"/>
        </w:rPr>
        <w:t>〕</w:t>
      </w:r>
      <w:proofErr w:type="gramEnd"/>
      <w:r w:rsidRPr="00C57666">
        <w:rPr>
          <w:rFonts w:ascii="Calibri" w:hAnsi="Calibri"/>
          <w:sz w:val="28"/>
          <w:szCs w:val="28"/>
        </w:rPr>
        <w:t>7</w:t>
      </w:r>
      <w:r w:rsidRPr="00C57666">
        <w:rPr>
          <w:rFonts w:ascii="Calibri" w:hAnsi="Calibri" w:hint="eastAsia"/>
          <w:sz w:val="28"/>
          <w:szCs w:val="28"/>
        </w:rPr>
        <w:t>号）等相关文件规定。其他用汇项目支出管理事项，应按国家有关规定办理。</w:t>
      </w:r>
    </w:p>
    <w:p w:rsidR="00BC692A" w:rsidRPr="00C57666" w:rsidRDefault="00BC692A" w:rsidP="00BC692A">
      <w:pPr>
        <w:spacing w:line="360" w:lineRule="auto"/>
        <w:ind w:firstLine="420"/>
        <w:rPr>
          <w:rFonts w:ascii="Calibri" w:hAnsi="Calibri"/>
          <w:sz w:val="28"/>
          <w:szCs w:val="28"/>
        </w:rPr>
      </w:pPr>
      <w:r w:rsidRPr="00C57666">
        <w:rPr>
          <w:rFonts w:ascii="Calibri" w:hAnsi="Calibri" w:hint="eastAsia"/>
          <w:sz w:val="28"/>
          <w:szCs w:val="28"/>
        </w:rPr>
        <w:t>四、有关要求</w:t>
      </w:r>
    </w:p>
    <w:p w:rsidR="00BC692A" w:rsidRPr="00C57666" w:rsidRDefault="00BC692A" w:rsidP="00BC692A">
      <w:pPr>
        <w:spacing w:line="360" w:lineRule="auto"/>
        <w:ind w:firstLine="420"/>
        <w:rPr>
          <w:rFonts w:ascii="Calibri" w:hAnsi="Calibri"/>
          <w:sz w:val="28"/>
          <w:szCs w:val="28"/>
        </w:rPr>
      </w:pPr>
      <w:r w:rsidRPr="00C57666">
        <w:rPr>
          <w:rFonts w:ascii="Calibri" w:hAnsi="Calibri" w:hint="eastAsia"/>
          <w:sz w:val="28"/>
          <w:szCs w:val="28"/>
        </w:rPr>
        <w:t>（一）各有关省属高校因公用</w:t>
      </w:r>
      <w:proofErr w:type="gramStart"/>
      <w:r w:rsidRPr="00C57666">
        <w:rPr>
          <w:rFonts w:ascii="Calibri" w:hAnsi="Calibri" w:hint="eastAsia"/>
          <w:sz w:val="28"/>
          <w:szCs w:val="28"/>
        </w:rPr>
        <w:t>汇继续</w:t>
      </w:r>
      <w:proofErr w:type="gramEnd"/>
      <w:r w:rsidRPr="00C57666">
        <w:rPr>
          <w:rFonts w:ascii="Calibri" w:hAnsi="Calibri" w:hint="eastAsia"/>
          <w:sz w:val="28"/>
          <w:szCs w:val="28"/>
        </w:rPr>
        <w:t>实行购汇人民币额度预算管理，每年年初根据外事工作需要编制全年用汇计划并严格执行，每年</w:t>
      </w:r>
      <w:r w:rsidRPr="00C57666">
        <w:rPr>
          <w:rFonts w:ascii="Calibri" w:hAnsi="Calibri"/>
          <w:sz w:val="28"/>
          <w:szCs w:val="28"/>
        </w:rPr>
        <w:t>1</w:t>
      </w:r>
      <w:r w:rsidRPr="00C57666">
        <w:rPr>
          <w:rFonts w:ascii="Calibri" w:hAnsi="Calibri" w:hint="eastAsia"/>
          <w:sz w:val="28"/>
          <w:szCs w:val="28"/>
        </w:rPr>
        <w:t>月</w:t>
      </w:r>
      <w:r w:rsidRPr="00C57666">
        <w:rPr>
          <w:rFonts w:ascii="Calibri" w:hAnsi="Calibri"/>
          <w:sz w:val="28"/>
          <w:szCs w:val="28"/>
        </w:rPr>
        <w:t>30</w:t>
      </w:r>
      <w:r w:rsidRPr="00C57666">
        <w:rPr>
          <w:rFonts w:ascii="Calibri" w:hAnsi="Calibri" w:hint="eastAsia"/>
          <w:sz w:val="28"/>
          <w:szCs w:val="28"/>
        </w:rPr>
        <w:t>日前向省财政厅报告上一年度外汇使用情况。</w:t>
      </w:r>
    </w:p>
    <w:p w:rsidR="00BC692A" w:rsidRPr="00C57666" w:rsidRDefault="00BC692A" w:rsidP="00BC692A">
      <w:pPr>
        <w:spacing w:line="360" w:lineRule="auto"/>
        <w:ind w:firstLine="420"/>
        <w:rPr>
          <w:rFonts w:ascii="Calibri" w:hAnsi="Calibri"/>
          <w:sz w:val="28"/>
          <w:szCs w:val="28"/>
        </w:rPr>
      </w:pPr>
      <w:r w:rsidRPr="00C57666">
        <w:rPr>
          <w:rFonts w:ascii="Calibri" w:hAnsi="Calibri" w:hint="eastAsia"/>
          <w:sz w:val="28"/>
          <w:szCs w:val="28"/>
        </w:rPr>
        <w:t>（二）审批方式调整后，各有关省属高校应认真执行因公出国（境）用汇管理的各项规定，履行用</w:t>
      </w:r>
      <w:proofErr w:type="gramStart"/>
      <w:r w:rsidRPr="00C57666">
        <w:rPr>
          <w:rFonts w:ascii="Calibri" w:hAnsi="Calibri" w:hint="eastAsia"/>
          <w:sz w:val="28"/>
          <w:szCs w:val="28"/>
        </w:rPr>
        <w:t>汇报批及核销</w:t>
      </w:r>
      <w:proofErr w:type="gramEnd"/>
      <w:r w:rsidRPr="00C57666">
        <w:rPr>
          <w:rFonts w:ascii="Calibri" w:hAnsi="Calibri" w:hint="eastAsia"/>
          <w:sz w:val="28"/>
          <w:szCs w:val="28"/>
        </w:rPr>
        <w:t>程序。单位出国用汇支出应建立台账制度，所需购汇资金按相关财务规定通过指定账户与省中行进行购汇结算。用汇单</w:t>
      </w:r>
      <w:proofErr w:type="gramStart"/>
      <w:r w:rsidRPr="00C57666">
        <w:rPr>
          <w:rFonts w:ascii="Calibri" w:hAnsi="Calibri" w:hint="eastAsia"/>
          <w:sz w:val="28"/>
          <w:szCs w:val="28"/>
        </w:rPr>
        <w:t>位不得</w:t>
      </w:r>
      <w:proofErr w:type="gramEnd"/>
      <w:r w:rsidRPr="00C57666">
        <w:rPr>
          <w:rFonts w:ascii="Calibri" w:hAnsi="Calibri" w:hint="eastAsia"/>
          <w:sz w:val="28"/>
          <w:szCs w:val="28"/>
        </w:rPr>
        <w:t>直接用人民币支付出国（境）经费或从其他渠道获取外汇，逃避监督管理。</w:t>
      </w:r>
    </w:p>
    <w:p w:rsidR="00BC692A" w:rsidRPr="00C57666" w:rsidRDefault="00BC692A" w:rsidP="00BC692A">
      <w:pPr>
        <w:spacing w:line="360" w:lineRule="auto"/>
        <w:ind w:firstLine="420"/>
        <w:rPr>
          <w:rFonts w:ascii="Calibri" w:hAnsi="Calibri"/>
          <w:sz w:val="28"/>
          <w:szCs w:val="28"/>
        </w:rPr>
      </w:pPr>
      <w:r w:rsidRPr="00C57666">
        <w:rPr>
          <w:rFonts w:ascii="Calibri" w:hAnsi="Calibri" w:hint="eastAsia"/>
          <w:sz w:val="28"/>
          <w:szCs w:val="28"/>
        </w:rPr>
        <w:t>（三）各有关省属高校应高度重视本次用汇管</w:t>
      </w:r>
      <w:proofErr w:type="gramStart"/>
      <w:r w:rsidRPr="00C57666">
        <w:rPr>
          <w:rFonts w:ascii="Calibri" w:hAnsi="Calibri" w:hint="eastAsia"/>
          <w:sz w:val="28"/>
          <w:szCs w:val="28"/>
        </w:rPr>
        <w:t>理调整</w:t>
      </w:r>
      <w:proofErr w:type="gramEnd"/>
      <w:r w:rsidRPr="00C57666">
        <w:rPr>
          <w:rFonts w:ascii="Calibri" w:hAnsi="Calibri" w:hint="eastAsia"/>
          <w:sz w:val="28"/>
          <w:szCs w:val="28"/>
        </w:rPr>
        <w:t>工作，做好各项衔接安排，确保调整工作平稳过渡，确保审批方式调整后用汇使用管理水平不断提高。</w:t>
      </w:r>
    </w:p>
    <w:p w:rsidR="00BC692A" w:rsidRPr="00C57666" w:rsidRDefault="00BC692A" w:rsidP="00BC692A">
      <w:pPr>
        <w:spacing w:line="360" w:lineRule="auto"/>
        <w:ind w:firstLine="420"/>
        <w:rPr>
          <w:rFonts w:ascii="Calibri" w:hAnsi="Calibri"/>
          <w:sz w:val="28"/>
          <w:szCs w:val="28"/>
        </w:rPr>
      </w:pPr>
      <w:r w:rsidRPr="00C57666">
        <w:rPr>
          <w:rFonts w:ascii="Calibri" w:hAnsi="Calibri" w:hint="eastAsia"/>
          <w:sz w:val="28"/>
          <w:szCs w:val="28"/>
        </w:rPr>
        <w:lastRenderedPageBreak/>
        <w:t>审批方式调整后，省财政厅将联合省级有关部门定期对各有关省属高校因公用汇的使用与管理情况进行检查，对违反本通知要求的，将依据财政有关制度规定予以处罚。文件执行中如有疑问，请及时和省财政厅</w:t>
      </w:r>
      <w:proofErr w:type="gramStart"/>
      <w:r w:rsidRPr="00C57666">
        <w:rPr>
          <w:rFonts w:ascii="Calibri" w:hAnsi="Calibri" w:hint="eastAsia"/>
          <w:sz w:val="28"/>
          <w:szCs w:val="28"/>
        </w:rPr>
        <w:t>行政政法</w:t>
      </w:r>
      <w:proofErr w:type="gramEnd"/>
      <w:r w:rsidRPr="00C57666">
        <w:rPr>
          <w:rFonts w:ascii="Calibri" w:hAnsi="Calibri" w:hint="eastAsia"/>
          <w:sz w:val="28"/>
          <w:szCs w:val="28"/>
        </w:rPr>
        <w:t>处联系。</w:t>
      </w:r>
    </w:p>
    <w:p w:rsidR="00BC692A" w:rsidRPr="00C57666" w:rsidRDefault="00BC692A" w:rsidP="00BC692A">
      <w:pPr>
        <w:spacing w:line="360" w:lineRule="auto"/>
        <w:ind w:firstLine="420"/>
        <w:rPr>
          <w:rFonts w:ascii="Calibri" w:hAnsi="Calibri"/>
          <w:sz w:val="28"/>
          <w:szCs w:val="28"/>
        </w:rPr>
      </w:pPr>
      <w:r w:rsidRPr="00C57666">
        <w:rPr>
          <w:rFonts w:ascii="Calibri" w:hAnsi="Calibri" w:hint="eastAsia"/>
          <w:sz w:val="28"/>
          <w:szCs w:val="28"/>
        </w:rPr>
        <w:t>联系人及方式：陈光辉、褚健，</w:t>
      </w:r>
      <w:r w:rsidRPr="00C57666">
        <w:rPr>
          <w:rFonts w:ascii="Calibri" w:hAnsi="Calibri"/>
          <w:sz w:val="28"/>
          <w:szCs w:val="28"/>
        </w:rPr>
        <w:t>025-83633235</w:t>
      </w:r>
      <w:r w:rsidRPr="00C57666">
        <w:rPr>
          <w:rFonts w:ascii="Calibri" w:hAnsi="Calibri" w:hint="eastAsia"/>
          <w:sz w:val="28"/>
          <w:szCs w:val="28"/>
        </w:rPr>
        <w:t>、</w:t>
      </w:r>
      <w:r w:rsidRPr="00C57666">
        <w:rPr>
          <w:rFonts w:ascii="Calibri" w:hAnsi="Calibri"/>
          <w:sz w:val="28"/>
          <w:szCs w:val="28"/>
        </w:rPr>
        <w:t>83633236</w:t>
      </w:r>
      <w:r w:rsidRPr="00C57666">
        <w:rPr>
          <w:rFonts w:ascii="Calibri" w:hAnsi="Calibri" w:hint="eastAsia"/>
          <w:sz w:val="28"/>
          <w:szCs w:val="28"/>
        </w:rPr>
        <w:t>。</w:t>
      </w:r>
    </w:p>
    <w:p w:rsidR="00BC692A" w:rsidRPr="00C57666" w:rsidRDefault="00BC692A" w:rsidP="00BC692A">
      <w:pPr>
        <w:spacing w:line="360" w:lineRule="auto"/>
        <w:ind w:firstLine="420"/>
        <w:jc w:val="right"/>
        <w:rPr>
          <w:rFonts w:ascii="Calibri" w:hAnsi="Calibri"/>
          <w:sz w:val="28"/>
          <w:szCs w:val="28"/>
        </w:rPr>
      </w:pPr>
      <w:r w:rsidRPr="00C57666">
        <w:rPr>
          <w:rFonts w:ascii="Calibri" w:hAnsi="Calibri" w:hint="eastAsia"/>
          <w:sz w:val="28"/>
          <w:szCs w:val="28"/>
        </w:rPr>
        <w:t>江苏省财政厅</w:t>
      </w:r>
      <w:r w:rsidRPr="00C57666">
        <w:rPr>
          <w:rFonts w:ascii="Calibri" w:hAnsi="Calibri"/>
          <w:sz w:val="28"/>
          <w:szCs w:val="28"/>
        </w:rPr>
        <w:tab/>
      </w:r>
      <w:r w:rsidRPr="00C57666">
        <w:rPr>
          <w:rFonts w:ascii="Calibri" w:hAnsi="Calibri" w:hint="eastAsia"/>
          <w:sz w:val="28"/>
          <w:szCs w:val="28"/>
        </w:rPr>
        <w:t>江苏省教育厅</w:t>
      </w:r>
    </w:p>
    <w:p w:rsidR="00BC692A" w:rsidRPr="00C57666" w:rsidRDefault="00BC692A" w:rsidP="00BC692A">
      <w:pPr>
        <w:spacing w:line="360" w:lineRule="auto"/>
        <w:ind w:firstLine="420"/>
        <w:jc w:val="right"/>
        <w:rPr>
          <w:rFonts w:ascii="Calibri" w:hAnsi="Calibri"/>
          <w:sz w:val="28"/>
          <w:szCs w:val="28"/>
        </w:rPr>
      </w:pPr>
      <w:smartTag w:uri="urn:schemas-microsoft-com:office:smarttags" w:element="chsdate">
        <w:smartTagPr>
          <w:attr w:name="Year" w:val="2015"/>
          <w:attr w:name="Month" w:val="4"/>
          <w:attr w:name="Day" w:val="13"/>
          <w:attr w:name="IsLunarDate" w:val="False"/>
          <w:attr w:name="IsROCDate" w:val="False"/>
        </w:smartTagPr>
        <w:r w:rsidRPr="00C57666">
          <w:rPr>
            <w:rFonts w:ascii="Calibri" w:hAnsi="Calibri"/>
            <w:sz w:val="28"/>
            <w:szCs w:val="28"/>
          </w:rPr>
          <w:t>2015</w:t>
        </w:r>
        <w:r w:rsidRPr="00C57666">
          <w:rPr>
            <w:rFonts w:ascii="Calibri" w:hAnsi="Calibri" w:hint="eastAsia"/>
            <w:sz w:val="28"/>
            <w:szCs w:val="28"/>
          </w:rPr>
          <w:t>年</w:t>
        </w:r>
        <w:r w:rsidRPr="00C57666">
          <w:rPr>
            <w:rFonts w:ascii="Calibri" w:hAnsi="Calibri"/>
            <w:sz w:val="28"/>
            <w:szCs w:val="28"/>
          </w:rPr>
          <w:t>4</w:t>
        </w:r>
        <w:r w:rsidRPr="00C57666">
          <w:rPr>
            <w:rFonts w:ascii="Calibri" w:hAnsi="Calibri" w:hint="eastAsia"/>
            <w:sz w:val="28"/>
            <w:szCs w:val="28"/>
          </w:rPr>
          <w:t>月</w:t>
        </w:r>
        <w:r w:rsidRPr="00C57666">
          <w:rPr>
            <w:rFonts w:ascii="Calibri" w:hAnsi="Calibri"/>
            <w:sz w:val="28"/>
            <w:szCs w:val="28"/>
          </w:rPr>
          <w:t>13</w:t>
        </w:r>
        <w:r w:rsidRPr="00C57666">
          <w:rPr>
            <w:rFonts w:ascii="Calibri" w:hAnsi="Calibri" w:hint="eastAsia"/>
            <w:sz w:val="28"/>
            <w:szCs w:val="28"/>
          </w:rPr>
          <w:t>日</w:t>
        </w:r>
      </w:smartTag>
    </w:p>
    <w:p w:rsidR="00BC692A" w:rsidRPr="00BC692A" w:rsidRDefault="00BC692A"/>
    <w:sectPr w:rsidR="00BC692A" w:rsidRPr="00BC692A" w:rsidSect="006E375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0AB" w:rsidRDefault="002C20AB" w:rsidP="00BC692A">
      <w:r>
        <w:separator/>
      </w:r>
    </w:p>
  </w:endnote>
  <w:endnote w:type="continuationSeparator" w:id="0">
    <w:p w:rsidR="002C20AB" w:rsidRDefault="002C20AB" w:rsidP="00BC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ËÎÌå">
    <w:altName w:val="宋体"/>
    <w:panose1 w:val="00000000000000000000"/>
    <w:charset w:val="86"/>
    <w:family w:val="roman"/>
    <w:notTrueType/>
    <w:pitch w:val="default"/>
    <w:sig w:usb0="00000001" w:usb1="080E0000" w:usb2="00000010" w:usb3="00000000" w:csb0="00040000" w:csb1="00000000"/>
  </w:font>
  <w:font w:name="Helvetica">
    <w:panose1 w:val="020B0504020202020204"/>
    <w:charset w:val="00"/>
    <w:family w:val="swiss"/>
    <w:notTrueType/>
    <w:pitch w:val="variable"/>
    <w:sig w:usb0="00000003" w:usb1="00000000" w:usb2="00000000" w:usb3="00000000" w:csb0="00000001" w:csb1="00000000"/>
  </w:font>
  <w:font w:name="仿宋_GB2312">
    <w:altName w:val="仿宋"/>
    <w:panose1 w:val="00000000000000000000"/>
    <w:charset w:val="86"/>
    <w:family w:val="roman"/>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0AB" w:rsidRDefault="002C20AB" w:rsidP="00BC692A">
      <w:r>
        <w:separator/>
      </w:r>
    </w:p>
  </w:footnote>
  <w:footnote w:type="continuationSeparator" w:id="0">
    <w:p w:rsidR="002C20AB" w:rsidRDefault="002C20AB" w:rsidP="00BC69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92A"/>
    <w:rsid w:val="002C20AB"/>
    <w:rsid w:val="0047769D"/>
    <w:rsid w:val="006156BF"/>
    <w:rsid w:val="006E3756"/>
    <w:rsid w:val="00BC692A"/>
    <w:rsid w:val="00CB325B"/>
    <w:rsid w:val="00DC1C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375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C69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C692A"/>
    <w:rPr>
      <w:kern w:val="2"/>
      <w:sz w:val="18"/>
      <w:szCs w:val="18"/>
    </w:rPr>
  </w:style>
  <w:style w:type="paragraph" w:styleId="a4">
    <w:name w:val="footer"/>
    <w:basedOn w:val="a"/>
    <w:link w:val="Char0"/>
    <w:rsid w:val="00BC692A"/>
    <w:pPr>
      <w:tabs>
        <w:tab w:val="center" w:pos="4153"/>
        <w:tab w:val="right" w:pos="8306"/>
      </w:tabs>
      <w:snapToGrid w:val="0"/>
      <w:jc w:val="left"/>
    </w:pPr>
    <w:rPr>
      <w:sz w:val="18"/>
      <w:szCs w:val="18"/>
    </w:rPr>
  </w:style>
  <w:style w:type="character" w:customStyle="1" w:styleId="Char0">
    <w:name w:val="页脚 Char"/>
    <w:basedOn w:val="a0"/>
    <w:link w:val="a4"/>
    <w:rsid w:val="00BC692A"/>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375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C69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C692A"/>
    <w:rPr>
      <w:kern w:val="2"/>
      <w:sz w:val="18"/>
      <w:szCs w:val="18"/>
    </w:rPr>
  </w:style>
  <w:style w:type="paragraph" w:styleId="a4">
    <w:name w:val="footer"/>
    <w:basedOn w:val="a"/>
    <w:link w:val="Char0"/>
    <w:rsid w:val="00BC692A"/>
    <w:pPr>
      <w:tabs>
        <w:tab w:val="center" w:pos="4153"/>
        <w:tab w:val="right" w:pos="8306"/>
      </w:tabs>
      <w:snapToGrid w:val="0"/>
      <w:jc w:val="left"/>
    </w:pPr>
    <w:rPr>
      <w:sz w:val="18"/>
      <w:szCs w:val="18"/>
    </w:rPr>
  </w:style>
  <w:style w:type="character" w:customStyle="1" w:styleId="Char0">
    <w:name w:val="页脚 Char"/>
    <w:basedOn w:val="a0"/>
    <w:link w:val="a4"/>
    <w:rsid w:val="00BC692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961157">
      <w:bodyDiv w:val="1"/>
      <w:marLeft w:val="0"/>
      <w:marRight w:val="0"/>
      <w:marTop w:val="0"/>
      <w:marBottom w:val="0"/>
      <w:divBdr>
        <w:top w:val="none" w:sz="0" w:space="0" w:color="auto"/>
        <w:left w:val="none" w:sz="0" w:space="0" w:color="auto"/>
        <w:bottom w:val="none" w:sz="0" w:space="0" w:color="auto"/>
        <w:right w:val="none" w:sz="0" w:space="0" w:color="auto"/>
      </w:divBdr>
      <w:divsChild>
        <w:div w:id="219173780">
          <w:marLeft w:val="0"/>
          <w:marRight w:val="0"/>
          <w:marTop w:val="0"/>
          <w:marBottom w:val="0"/>
          <w:divBdr>
            <w:top w:val="none" w:sz="0" w:space="0" w:color="auto"/>
            <w:left w:val="none" w:sz="0" w:space="0" w:color="auto"/>
            <w:bottom w:val="none" w:sz="0" w:space="0" w:color="auto"/>
            <w:right w:val="none" w:sz="0" w:space="0" w:color="auto"/>
          </w:divBdr>
          <w:divsChild>
            <w:div w:id="1904441499">
              <w:marLeft w:val="125"/>
              <w:marRight w:val="125"/>
              <w:marTop w:val="0"/>
              <w:marBottom w:val="0"/>
              <w:divBdr>
                <w:top w:val="single" w:sz="4" w:space="0" w:color="E3D4C7"/>
                <w:left w:val="single" w:sz="4" w:space="0" w:color="E3D4C7"/>
                <w:bottom w:val="single" w:sz="4" w:space="0" w:color="E3D4C7"/>
                <w:right w:val="single" w:sz="4" w:space="0" w:color="E3D4C7"/>
              </w:divBdr>
              <w:divsChild>
                <w:div w:id="2133984152">
                  <w:marLeft w:val="0"/>
                  <w:marRight w:val="0"/>
                  <w:marTop w:val="0"/>
                  <w:marBottom w:val="0"/>
                  <w:divBdr>
                    <w:top w:val="none" w:sz="0" w:space="0" w:color="auto"/>
                    <w:left w:val="none" w:sz="0" w:space="0" w:color="auto"/>
                    <w:bottom w:val="none" w:sz="0" w:space="0" w:color="auto"/>
                    <w:right w:val="none" w:sz="0" w:space="0" w:color="auto"/>
                  </w:divBdr>
                  <w:divsChild>
                    <w:div w:id="965349927">
                      <w:marLeft w:val="0"/>
                      <w:marRight w:val="0"/>
                      <w:marTop w:val="0"/>
                      <w:marBottom w:val="250"/>
                      <w:divBdr>
                        <w:top w:val="none" w:sz="0" w:space="0" w:color="auto"/>
                        <w:left w:val="none" w:sz="0" w:space="0" w:color="auto"/>
                        <w:bottom w:val="dotted" w:sz="4" w:space="6" w:color="D1D1D1"/>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327</Words>
  <Characters>1864</Characters>
  <Application>Microsoft Office Word</Application>
  <DocSecurity>0</DocSecurity>
  <Lines>15</Lines>
  <Paragraphs>4</Paragraphs>
  <ScaleCrop>false</ScaleCrop>
  <Company>Lenovo</Company>
  <LinksUpToDate>false</LinksUpToDate>
  <CharactersWithSpaces>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ren</cp:lastModifiedBy>
  <cp:revision>2</cp:revision>
  <dcterms:created xsi:type="dcterms:W3CDTF">2017-05-22T03:19:00Z</dcterms:created>
  <dcterms:modified xsi:type="dcterms:W3CDTF">2017-05-22T03:19:00Z</dcterms:modified>
</cp:coreProperties>
</file>