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2" w:rsidRDefault="00481402" w:rsidP="0048140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关于印发《</w:t>
      </w:r>
      <w:r>
        <w:rPr>
          <w:rFonts w:ascii="仿宋_GB2312" w:eastAsia="仿宋_GB2312" w:hAnsi="宋体" w:cs="宋体" w:hint="eastAsia"/>
          <w:b/>
          <w:kern w:val="0"/>
          <w:sz w:val="28"/>
          <w:szCs w:val="44"/>
        </w:rPr>
        <w:t>南京中医药大学因公出国进修培训经费管理规定</w:t>
      </w:r>
      <w:r>
        <w:rPr>
          <w:rFonts w:hint="eastAsia"/>
          <w:b/>
          <w:sz w:val="28"/>
          <w:szCs w:val="28"/>
        </w:rPr>
        <w:t>》的通知</w:t>
      </w:r>
    </w:p>
    <w:p w:rsidR="00481402" w:rsidRDefault="00481402" w:rsidP="0048140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481402" w:rsidRDefault="00481402" w:rsidP="00481402"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各部门、各学院、各单位：</w:t>
      </w:r>
    </w:p>
    <w:p w:rsidR="00481402" w:rsidRDefault="00481402" w:rsidP="0048140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为进一步规范我校因公出国进修培训经费的管理，加强预算监督，提高资金使用效益，保证出国进修培训工作的规范有序开展，根据《财政部、国家外国专家局关于印发因公短期出国培训费用管理办法的通知》（财行〔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〕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号）和《国家外专局、财政部关于中长期出国培训人员费用开支标准》（外专发</w:t>
      </w:r>
      <w:r>
        <w:rPr>
          <w:sz w:val="28"/>
          <w:szCs w:val="28"/>
        </w:rPr>
        <w:t>[2012]126</w:t>
      </w:r>
      <w:r>
        <w:rPr>
          <w:rFonts w:hint="eastAsia"/>
          <w:sz w:val="28"/>
          <w:szCs w:val="28"/>
        </w:rPr>
        <w:t>号）的文件精神，结合学校实际，制定了《南京中医药大学因公出国进修培训经费管理规定》，现经校长办公会讨论通过，予以印发，请遵照执行。</w:t>
      </w:r>
    </w:p>
    <w:p w:rsidR="00481402" w:rsidRDefault="00481402" w:rsidP="00481402">
      <w:pPr>
        <w:spacing w:line="360" w:lineRule="auto"/>
        <w:jc w:val="left"/>
        <w:rPr>
          <w:rFonts w:ascii="仿宋_GB2312" w:eastAsia="仿宋_GB2312" w:hAnsi="宋体"/>
          <w:bCs/>
          <w:sz w:val="28"/>
          <w:szCs w:val="28"/>
        </w:rPr>
      </w:pPr>
    </w:p>
    <w:p w:rsidR="00481402" w:rsidRDefault="00481402" w:rsidP="00481402">
      <w:pPr>
        <w:jc w:val="center"/>
        <w:rPr>
          <w:rFonts w:hint="eastAsia"/>
          <w:b/>
          <w:sz w:val="36"/>
          <w:szCs w:val="32"/>
        </w:rPr>
      </w:pPr>
    </w:p>
    <w:p w:rsidR="00481402" w:rsidRDefault="00481402" w:rsidP="00481402">
      <w:pPr>
        <w:jc w:val="center"/>
        <w:rPr>
          <w:b/>
          <w:sz w:val="36"/>
          <w:szCs w:val="32"/>
        </w:rPr>
      </w:pPr>
    </w:p>
    <w:p w:rsidR="00481402" w:rsidRDefault="00481402" w:rsidP="00481402">
      <w:pPr>
        <w:jc w:val="center"/>
        <w:rPr>
          <w:b/>
          <w:sz w:val="36"/>
          <w:szCs w:val="32"/>
        </w:rPr>
      </w:pPr>
    </w:p>
    <w:p w:rsidR="00481402" w:rsidRDefault="00481402" w:rsidP="0048140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南京中医药大学</w:t>
      </w:r>
    </w:p>
    <w:p w:rsidR="00481402" w:rsidRDefault="00481402" w:rsidP="00481402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p w:rsidR="00481402" w:rsidRDefault="00481402" w:rsidP="00481402">
      <w:pPr>
        <w:ind w:firstLineChars="295" w:firstLine="888"/>
        <w:jc w:val="center"/>
        <w:rPr>
          <w:rFonts w:eastAsia="仿宋_GB2312"/>
          <w:b/>
          <w:sz w:val="30"/>
          <w:szCs w:val="30"/>
        </w:rPr>
      </w:pPr>
    </w:p>
    <w:p w:rsidR="00481402" w:rsidRDefault="00481402" w:rsidP="00481402">
      <w:pPr>
        <w:widowControl/>
        <w:shd w:val="clear" w:color="auto" w:fill="FFFFFF"/>
        <w:wordWrap w:val="0"/>
        <w:snapToGrid w:val="0"/>
        <w:spacing w:before="100" w:after="100" w:line="560" w:lineRule="atLeast"/>
        <w:jc w:val="center"/>
        <w:rPr>
          <w:rFonts w:ascii="仿宋_GB2312" w:eastAsia="仿宋_GB2312" w:hAnsi="宋体" w:cs="宋体"/>
          <w:b/>
          <w:kern w:val="0"/>
          <w:sz w:val="28"/>
          <w:szCs w:val="44"/>
        </w:rPr>
      </w:pPr>
    </w:p>
    <w:p w:rsidR="00481402" w:rsidRDefault="00481402" w:rsidP="00481402">
      <w:pPr>
        <w:widowControl/>
        <w:shd w:val="clear" w:color="auto" w:fill="FFFFFF"/>
        <w:wordWrap w:val="0"/>
        <w:snapToGrid w:val="0"/>
        <w:spacing w:before="100" w:after="100" w:line="560" w:lineRule="atLeast"/>
        <w:rPr>
          <w:rFonts w:ascii="仿宋_GB2312" w:eastAsia="仿宋_GB2312" w:hAnsi="宋体" w:cs="宋体" w:hint="eastAsia"/>
          <w:b/>
          <w:kern w:val="0"/>
          <w:sz w:val="28"/>
          <w:szCs w:val="44"/>
        </w:rPr>
      </w:pPr>
      <w:r>
        <w:rPr>
          <w:rFonts w:hint="eastAsia"/>
          <w:sz w:val="28"/>
          <w:szCs w:val="28"/>
        </w:rPr>
        <w:t>附件：南京中医药大学因公出国进修培训经费管理规定</w:t>
      </w:r>
    </w:p>
    <w:p w:rsidR="00481402" w:rsidRDefault="00481402" w:rsidP="00810788">
      <w:pPr>
        <w:widowControl/>
        <w:shd w:val="clear" w:color="auto" w:fill="FFFFFF"/>
        <w:wordWrap w:val="0"/>
        <w:snapToGrid w:val="0"/>
        <w:spacing w:before="100" w:after="100" w:line="560" w:lineRule="atLeast"/>
        <w:jc w:val="center"/>
        <w:rPr>
          <w:rFonts w:ascii="仿宋_GB2312" w:eastAsia="仿宋_GB2312" w:hAnsi="宋体" w:cs="宋体" w:hint="eastAsia"/>
          <w:b/>
          <w:kern w:val="0"/>
          <w:sz w:val="28"/>
          <w:szCs w:val="44"/>
        </w:rPr>
      </w:pPr>
    </w:p>
    <w:p w:rsidR="00481402" w:rsidRDefault="00481402" w:rsidP="00810788">
      <w:pPr>
        <w:widowControl/>
        <w:shd w:val="clear" w:color="auto" w:fill="FFFFFF"/>
        <w:wordWrap w:val="0"/>
        <w:snapToGrid w:val="0"/>
        <w:spacing w:before="100" w:after="100" w:line="560" w:lineRule="atLeast"/>
        <w:jc w:val="center"/>
        <w:rPr>
          <w:rFonts w:ascii="仿宋_GB2312" w:eastAsia="仿宋_GB2312" w:hAnsi="宋体" w:cs="宋体" w:hint="eastAsia"/>
          <w:b/>
          <w:kern w:val="0"/>
          <w:sz w:val="28"/>
          <w:szCs w:val="44"/>
        </w:rPr>
      </w:pPr>
    </w:p>
    <w:p w:rsidR="00481402" w:rsidRDefault="00481402" w:rsidP="00810788">
      <w:pPr>
        <w:widowControl/>
        <w:shd w:val="clear" w:color="auto" w:fill="FFFFFF"/>
        <w:wordWrap w:val="0"/>
        <w:snapToGrid w:val="0"/>
        <w:spacing w:before="100" w:after="100" w:line="560" w:lineRule="atLeast"/>
        <w:jc w:val="center"/>
        <w:rPr>
          <w:rFonts w:ascii="仿宋_GB2312" w:eastAsia="仿宋_GB2312" w:hAnsi="宋体" w:cs="宋体" w:hint="eastAsia"/>
          <w:b/>
          <w:kern w:val="0"/>
          <w:sz w:val="28"/>
          <w:szCs w:val="44"/>
        </w:rPr>
      </w:pPr>
    </w:p>
    <w:p w:rsidR="00810788" w:rsidRDefault="00D74E57" w:rsidP="00810788">
      <w:pPr>
        <w:widowControl/>
        <w:shd w:val="clear" w:color="auto" w:fill="FFFFFF"/>
        <w:wordWrap w:val="0"/>
        <w:snapToGrid w:val="0"/>
        <w:spacing w:before="100" w:after="100" w:line="560" w:lineRule="atLeast"/>
        <w:jc w:val="center"/>
        <w:rPr>
          <w:rFonts w:ascii="仿宋_GB2312" w:eastAsia="仿宋_GB2312" w:hAnsi="宋体" w:cs="宋体"/>
          <w:b/>
          <w:kern w:val="0"/>
          <w:sz w:val="28"/>
          <w:szCs w:val="44"/>
        </w:rPr>
      </w:pPr>
      <w:r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lastRenderedPageBreak/>
        <w:t>南京中医药大学因公</w:t>
      </w:r>
      <w:r w:rsidR="009C75D7"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出国</w:t>
      </w:r>
      <w:r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进修</w:t>
      </w:r>
      <w:r w:rsidR="009C75D7"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培训经费管理规定</w:t>
      </w:r>
    </w:p>
    <w:p w:rsidR="00537611" w:rsidRPr="00537611" w:rsidRDefault="009C75D7" w:rsidP="00537611">
      <w:pPr>
        <w:pStyle w:val="a5"/>
        <w:widowControl/>
        <w:numPr>
          <w:ilvl w:val="0"/>
          <w:numId w:val="5"/>
        </w:numPr>
        <w:shd w:val="clear" w:color="auto" w:fill="FFFFFF"/>
        <w:wordWrap w:val="0"/>
        <w:snapToGrid w:val="0"/>
        <w:spacing w:line="560" w:lineRule="atLeast"/>
        <w:ind w:firstLineChars="0"/>
        <w:jc w:val="center"/>
        <w:rPr>
          <w:rFonts w:ascii="宋体" w:eastAsia="仿宋_GB2312" w:hAnsi="宋体" w:cs="宋体"/>
          <w:b/>
          <w:kern w:val="0"/>
          <w:sz w:val="24"/>
          <w:szCs w:val="16"/>
        </w:rPr>
      </w:pP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总</w:t>
      </w: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则</w:t>
      </w:r>
    </w:p>
    <w:p w:rsidR="009C75D7" w:rsidRPr="00537611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宋体" w:eastAsia="仿宋_GB2312" w:hAnsi="宋体" w:cs="宋体"/>
          <w:b/>
          <w:kern w:val="0"/>
          <w:sz w:val="24"/>
          <w:szCs w:val="16"/>
        </w:rPr>
      </w:pP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第一条</w:t>
      </w:r>
      <w:r w:rsidRPr="00537611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为进一步规范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我校因公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培训经费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的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管理，加强预算监督，提高资金使用效益，保证出国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进修培训工作的规范有序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开展，根据《财政部</w:t>
      </w:r>
      <w:r w:rsidR="005365B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、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国家外国专家局关于印发因公短期出国培训费用管理办法的通知》（财行〔2014〕4号）</w:t>
      </w:r>
      <w:r w:rsidR="00B37631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和《国家外专局、财政部关于中长期出国培训人员费用开支标准》外专发[2012]126号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的文件精神，制定本规定。</w:t>
      </w:r>
    </w:p>
    <w:p w:rsidR="009C75D7" w:rsidRPr="005B4754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第二条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本规定适用于使用学校各种经费因公选派人员出国进行的</w:t>
      </w:r>
      <w:r w:rsidR="00B37631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进修与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B37631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项目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</w:p>
    <w:p w:rsidR="009C75D7" w:rsidRPr="005B4754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第三条</w:t>
      </w:r>
      <w:r w:rsidRPr="009A0D85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因公短期出国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培训，是指学校因公选派</w:t>
      </w:r>
      <w:r w:rsidR="00691ED5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各类专业技术人员和管理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人员到国外进行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天以内（不含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天）的业务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项目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</w:p>
    <w:p w:rsidR="00B37631" w:rsidRPr="005B4754" w:rsidRDefault="00B37631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第四条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9A0D85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因公中长期出国培训，是指学校因公选派各类专业技术人员和管理人员到国外进行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="00125A0D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天以上（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含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天）的业务</w:t>
      </w:r>
      <w:r w:rsidR="00125A0D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进修与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项目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</w:p>
    <w:p w:rsidR="009C75D7" w:rsidRPr="009A0D85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第二章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="00691ED5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预算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和计划管理</w:t>
      </w:r>
    </w:p>
    <w:p w:rsidR="00113A72" w:rsidRPr="009A0D85" w:rsidRDefault="00D74E57" w:rsidP="00CE2991">
      <w:pPr>
        <w:widowControl/>
        <w:shd w:val="clear" w:color="auto" w:fill="FFFFFF"/>
        <w:wordWrap w:val="0"/>
        <w:snapToGrid w:val="0"/>
        <w:spacing w:line="360" w:lineRule="auto"/>
        <w:ind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第五</w:t>
      </w:r>
      <w:r w:rsidR="00113A72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113A72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125A0D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125A0D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进修、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FB1D9A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应强化预算约束、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严控费用规模，严格计划审批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进修培训任务、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费用预算审核未通过的，不得安排出国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培训。</w:t>
      </w:r>
    </w:p>
    <w:p w:rsidR="009C75D7" w:rsidRPr="009A0D85" w:rsidRDefault="00D74E57" w:rsidP="00995B2B">
      <w:pPr>
        <w:widowControl/>
        <w:shd w:val="clear" w:color="auto" w:fill="FFFFFF"/>
        <w:wordWrap w:val="0"/>
        <w:snapToGrid w:val="0"/>
        <w:spacing w:line="360" w:lineRule="auto"/>
        <w:ind w:leftChars="56" w:left="118" w:firstLine="301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第六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267583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691ED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125A0D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691ED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培训经费应当全部纳入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因公出国经费预算管理，并按照下列规定执行：</w:t>
      </w:r>
    </w:p>
    <w:p w:rsidR="009C75D7" w:rsidRPr="005B4754" w:rsidRDefault="005B4754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（一）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学校人事部门</w:t>
      </w:r>
      <w:r w:rsidR="005D1E00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应负责做好每年学校预算安排的因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公出国</w:t>
      </w:r>
      <w:r w:rsidR="00125A0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C9331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5D1E00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人员的经费预算</w:t>
      </w:r>
      <w:r w:rsidR="00125A0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，科学合理地安排因公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125A0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1D575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培训经费，严控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因公出国经费总额。</w:t>
      </w:r>
    </w:p>
    <w:p w:rsidR="002B6AE7" w:rsidRPr="00764215" w:rsidRDefault="005B4754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（二）</w:t>
      </w:r>
      <w:r w:rsidR="00764215" w:rsidRPr="000376C0">
        <w:rPr>
          <w:rFonts w:ascii="仿宋_GB2312" w:eastAsia="仿宋_GB2312" w:hAnsi="宋体" w:cs="宋体" w:hint="eastAsia"/>
          <w:kern w:val="0"/>
          <w:sz w:val="24"/>
          <w:szCs w:val="32"/>
        </w:rPr>
        <w:t>学校国际合作交流处负责计划管理、限量管理、审批管理、公示管理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、</w:t>
      </w:r>
      <w:r w:rsidR="00764215" w:rsidRPr="00764215">
        <w:rPr>
          <w:rFonts w:ascii="仿宋_GB2312" w:eastAsia="仿宋_GB2312" w:hAnsi="宋体" w:cs="宋体" w:hint="eastAsia"/>
          <w:kern w:val="0"/>
          <w:sz w:val="24"/>
          <w:szCs w:val="32"/>
        </w:rPr>
        <w:t>证照管理、纪律要求等</w:t>
      </w:r>
      <w:r w:rsidR="002B6AE7" w:rsidRPr="00764215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5B4754" w:rsidRDefault="000376C0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（三）</w:t>
      </w:r>
      <w:r w:rsidR="00DE3735" w:rsidRPr="006E5901">
        <w:rPr>
          <w:rFonts w:ascii="仿宋_GB2312" w:eastAsia="仿宋_GB2312" w:hAnsi="宋体" w:cs="宋体" w:hint="eastAsia"/>
          <w:kern w:val="0"/>
          <w:sz w:val="24"/>
          <w:szCs w:val="32"/>
        </w:rPr>
        <w:t>使用各类专项经费安排的因公出国进修培训项目，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纵向项目</w:t>
      </w:r>
      <w:r w:rsidR="00DE3735" w:rsidRPr="006E5901">
        <w:rPr>
          <w:rFonts w:ascii="仿宋_GB2312" w:eastAsia="仿宋_GB2312" w:hAnsi="宋体" w:cs="宋体" w:hint="eastAsia"/>
          <w:kern w:val="0"/>
          <w:sz w:val="24"/>
          <w:szCs w:val="32"/>
        </w:rPr>
        <w:t>必须在其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经费使用的</w:t>
      </w:r>
      <w:r w:rsidR="00DE3735" w:rsidRPr="006E5901">
        <w:rPr>
          <w:rFonts w:ascii="仿宋_GB2312" w:eastAsia="仿宋_GB2312" w:hAnsi="宋体" w:cs="宋体" w:hint="eastAsia"/>
          <w:kern w:val="0"/>
          <w:sz w:val="24"/>
          <w:szCs w:val="32"/>
        </w:rPr>
        <w:t>预算批复</w:t>
      </w:r>
      <w:r w:rsidR="00DE3735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中具有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人才培养和国际合作与交流项目预算，没有预算的不得安排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，横向项目没有出国经费预算的必须调整预算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并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取得出资方及学校科技处的认可。</w:t>
      </w:r>
    </w:p>
    <w:p w:rsidR="001D5756" w:rsidRPr="005B4754" w:rsidRDefault="005B4754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（四</w:t>
      </w:r>
      <w:r>
        <w:rPr>
          <w:rFonts w:ascii="仿宋_GB2312" w:eastAsia="仿宋_GB2312" w:hAnsi="宋体" w:cs="宋体"/>
          <w:kern w:val="0"/>
          <w:sz w:val="24"/>
          <w:szCs w:val="32"/>
        </w:rPr>
        <w:t>）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各</w:t>
      </w:r>
      <w:r w:rsidR="00D74E5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专项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经费负责人和相关</w:t>
      </w:r>
      <w:r w:rsidR="00D74E5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部门负责人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应当加强</w:t>
      </w:r>
      <w:r w:rsidR="00C641D4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出国进修培训经费的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预算硬约束,认真贯彻落实厉行节约的要求，在核定的年度因公出国</w:t>
      </w:r>
      <w:r w:rsidR="00C641D4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C93318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经费预算额度内务实高效、精简节约地安排因公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C641D4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项目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9C75D7" w:rsidRPr="005B4754" w:rsidRDefault="001D5756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lastRenderedPageBreak/>
        <w:t>（五）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年度内各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因公出国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63E20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经费预算原则上不得追加，确有特殊需要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必须</w:t>
      </w:r>
      <w:r w:rsidR="00986070">
        <w:rPr>
          <w:rFonts w:ascii="仿宋_GB2312" w:eastAsia="仿宋_GB2312" w:hAnsi="宋体" w:cs="宋体" w:hint="eastAsia"/>
          <w:kern w:val="0"/>
          <w:sz w:val="24"/>
          <w:szCs w:val="32"/>
        </w:rPr>
        <w:t>安排</w:t>
      </w:r>
      <w:r w:rsidR="009C75D7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的，</w:t>
      </w:r>
      <w:r w:rsidR="00C641D4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必须</w:t>
      </w:r>
      <w:r w:rsidR="009C75D7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按规定程序报批。</w:t>
      </w:r>
    </w:p>
    <w:p w:rsidR="009C75D7" w:rsidRPr="009A0D85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第七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2862D9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806485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017EE0">
        <w:rPr>
          <w:rFonts w:ascii="仿宋_GB2312" w:eastAsia="仿宋_GB2312" w:hAnsi="宋体" w:cs="宋体" w:hint="eastAsia"/>
          <w:kern w:val="0"/>
          <w:sz w:val="24"/>
          <w:szCs w:val="32"/>
        </w:rPr>
        <w:t>个人和团组在出国前必须填《南京中医药大学因公出国（境）申</w:t>
      </w:r>
      <w:r w:rsidR="00F57C67">
        <w:rPr>
          <w:rFonts w:ascii="仿宋_GB2312" w:eastAsia="仿宋_GB2312" w:hAnsi="宋体" w:cs="宋体" w:hint="eastAsia"/>
          <w:kern w:val="0"/>
          <w:sz w:val="24"/>
          <w:szCs w:val="32"/>
        </w:rPr>
        <w:t>报表》（附件1）以及《南京中医药大学因公出国（境）任务和预算审批意见表》（附件2）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，并在取得批准后方可办理国际机票购买及出国用汇事宜。</w:t>
      </w:r>
    </w:p>
    <w:p w:rsidR="009C75D7" w:rsidRPr="009A0D85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第三章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经费管理</w:t>
      </w:r>
    </w:p>
    <w:p w:rsidR="009C75D7" w:rsidRPr="009A0D85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第八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培训经费开支范围包括：培训费、国际旅费、国外城市间交通费、住宿费、伙食费、公杂费和其他费用。</w:t>
      </w:r>
      <w:r w:rsidR="005B69D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其中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培训费是指出国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用于授课、翻译、场租、资料、课程设计、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对口业务考察或业务实践活动等在国外培训所必需发生的费用。</w:t>
      </w:r>
    </w:p>
    <w:p w:rsidR="00F57C67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仿宋_GB2312" w:eastAsia="仿宋_GB2312" w:hAnsi="宋体" w:cs="宋体"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第九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DE3735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短期出</w:t>
      </w:r>
      <w:r w:rsidR="00BF458D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国</w:t>
      </w:r>
      <w:r w:rsidR="00DE3735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进修培训期间的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培训费可在</w:t>
      </w:r>
      <w:r w:rsidR="0043793C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标准范围内凭据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据实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报销，具体标准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详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见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《南京中医药大学因公短期出国（境）进修培训费开支标准表》（附件</w:t>
      </w:r>
      <w:r w:rsid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3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）</w:t>
      </w:r>
      <w:r w:rsidR="009C75D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国际旅费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可在省财政招标的定点购票单位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采取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转账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支付方式</w:t>
      </w:r>
      <w:r w:rsidR="00294E5D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进行购买，据</w:t>
      </w:r>
      <w:r w:rsidR="0007338D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实报销，具体定点单位见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江苏省财政厅公布的国际机票定点售票单位</w:t>
      </w:r>
      <w:r w:rsidR="00995B2B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清单</w:t>
      </w:r>
      <w:r w:rsid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（附件4）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  <w:r w:rsidR="009C75D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国外城市间交通费、住宿费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、伙食费、公杂费、其他费用等</w:t>
      </w:r>
      <w:r w:rsidR="003D07C6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开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支标准</w:t>
      </w:r>
      <w:r w:rsidR="0043793C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1-30天（不含）参照《南京中医药大学因公临时出国经费管理规定》开支标准据实报销；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30</w:t>
      </w:r>
      <w:r w:rsidR="0043793C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（含）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-60天（不含）在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《南京中医药大学因公临时出国经费管理规定》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开支标准的七折范围内据实报销，60（含）一90天</w:t>
      </w:r>
      <w:r w:rsidR="00E230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（不含）在《南京中医药大学因公临时出国经费管理规定》开支标准的五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折范围内据实报销。</w:t>
      </w:r>
    </w:p>
    <w:p w:rsidR="002862D9" w:rsidRPr="00F57C67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宋体" w:eastAsia="仿宋_GB2312" w:hAnsi="宋体" w:cs="宋体"/>
          <w:color w:val="000000"/>
          <w:kern w:val="0"/>
          <w:sz w:val="24"/>
          <w:szCs w:val="27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</w:t>
      </w:r>
      <w:r w:rsidR="002862D9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88423A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中长期出国（境）</w:t>
      </w:r>
      <w:r w:rsidR="00BB7F63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进修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培训人员费用开支项目包括：</w:t>
      </w:r>
      <w:r w:rsidR="000127A1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国际旅费、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伙食费、住宿费、交通费、通讯费、资料</w:t>
      </w:r>
      <w:r w:rsidR="00486F8F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书籍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费、医疗保险费和零用费等。</w:t>
      </w:r>
      <w:r w:rsidR="007D4B7D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国际旅费的办理</w:t>
      </w:r>
      <w:r w:rsidR="00486F8F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办法同上，</w:t>
      </w:r>
      <w:r w:rsidR="00486F8F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住宿费</w:t>
      </w:r>
      <w:r w:rsidR="00486F8F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、</w:t>
      </w:r>
      <w:r w:rsidR="0043793C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伙食费、</w:t>
      </w:r>
      <w:r w:rsidR="00486F8F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交通费</w:t>
      </w:r>
      <w:r w:rsidR="00486F8F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、</w:t>
      </w:r>
      <w:r w:rsidR="0043793C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公杂费、医疗保险费、其它费用等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分为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高级职称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人员开支标准和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普通职称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人员开支标准两类。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高级职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称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是指</w:t>
      </w:r>
      <w:r w:rsidR="005B4FE8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副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教授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（或相当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于</w:t>
      </w:r>
      <w:r w:rsidR="005B4FE8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副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教授的其它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职称）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以上职称或正处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级以上行政职务。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普通职称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指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讲师（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或相当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讲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师的其他职称）及以下职称、副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处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级及以下行政职务</w:t>
      </w:r>
      <w:r w:rsid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。</w:t>
      </w:r>
      <w:r w:rsidR="0099254F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具体</w:t>
      </w:r>
      <w:r w:rsidR="0007338D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费用标准参见</w:t>
      </w:r>
      <w:r w:rsid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《</w:t>
      </w:r>
      <w:r w:rsidR="00F57C67"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南京中医药大学出国（境）进修、培训人员中长期费用开支标准表》（附件</w:t>
      </w:r>
      <w:r w:rsidR="00F57C67"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5</w:t>
      </w:r>
      <w:r w:rsidR="00F57C67"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）</w:t>
      </w:r>
      <w:r w:rsidR="0043793C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。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第十一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进修培训单位和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项目境外承办机构双方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原则上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应当签订培训协议，明确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培训费用的明细支出项目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和具体的日程安排。</w:t>
      </w:r>
    </w:p>
    <w:p w:rsidR="009C75D7" w:rsidRPr="005B4754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lastRenderedPageBreak/>
        <w:t>第十</w:t>
      </w:r>
      <w:r w:rsidR="00C641D4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二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由外方资助出国培训经费的，</w:t>
      </w: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不得重复支付。外方对资助费用开支有明确规定的，按其规定执行；没有规定的，参照本规定的标准和要求执行。外方资助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经费不足以弥补规定培训费用开支的，可以按照本规定的开支标准，由</w:t>
      </w: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单位补足其费用差额部分。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7" w:firstLine="475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第十三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进修培训人员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在国外期间，</w:t>
      </w:r>
      <w:r w:rsidR="005B4FE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不得报销购买礼品和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安排宴请</w:t>
      </w:r>
      <w:r w:rsidR="005B4FE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的相关费用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9C75D7" w:rsidRPr="005B4754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第四章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报销管理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第十四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</w:t>
      </w:r>
      <w:r w:rsidR="0042098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出国进修培训人员应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严格执行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6B763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6B763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培训经费的</w:t>
      </w:r>
      <w:r w:rsidR="0007338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开支标准</w:t>
      </w:r>
      <w:r w:rsidR="0042098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，在出国进修培训任务结束回国后15</w:t>
      </w:r>
      <w:r w:rsidR="003144BF">
        <w:rPr>
          <w:rFonts w:ascii="仿宋_GB2312" w:eastAsia="仿宋_GB2312" w:hAnsi="宋体" w:cs="宋体" w:hint="eastAsia"/>
          <w:kern w:val="0"/>
          <w:sz w:val="24"/>
          <w:szCs w:val="32"/>
        </w:rPr>
        <w:t>天之内凭《南京中医药大学出国（境）申报表》办理</w:t>
      </w:r>
      <w:r w:rsidR="0042098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核销手续，核销表格</w:t>
      </w:r>
      <w:r w:rsidR="0007338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参见</w:t>
      </w:r>
      <w:r w:rsidR="00F57C67" w:rsidRPr="00F57C67">
        <w:rPr>
          <w:rFonts w:ascii="仿宋_GB2312" w:eastAsia="仿宋_GB2312" w:hAnsi="宋体" w:cs="宋体" w:hint="eastAsia"/>
          <w:kern w:val="0"/>
          <w:sz w:val="24"/>
          <w:szCs w:val="32"/>
        </w:rPr>
        <w:t>南京中医药大学出国（境）进修培训费用报销单</w:t>
      </w:r>
      <w:r w:rsidR="00F57C67">
        <w:rPr>
          <w:rFonts w:ascii="仿宋_GB2312" w:eastAsia="仿宋_GB2312" w:hAnsi="宋体" w:cs="宋体" w:hint="eastAsia"/>
          <w:kern w:val="0"/>
          <w:sz w:val="24"/>
          <w:szCs w:val="32"/>
        </w:rPr>
        <w:t>（附件6）</w:t>
      </w:r>
      <w:r w:rsidR="0099254F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ED56C4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第十五</w:t>
      </w:r>
      <w:r w:rsidR="006B7638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条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参加上级部门统一组织的短期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培训，部门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单位应根据组团单位出具的预付因公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培训经费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函，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由组团单位开具收款收据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，内容包括培训费、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国际旅费、国外城市间交通费、住宿费、伙食费、公杂费、其他费用等，在规定的出国进修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培训额度内据实报销。</w:t>
      </w:r>
    </w:p>
    <w:p w:rsidR="000D1345" w:rsidRPr="005B4754" w:rsidRDefault="000D1345" w:rsidP="00CE2991">
      <w:pPr>
        <w:widowControl/>
        <w:wordWrap w:val="0"/>
        <w:spacing w:line="360" w:lineRule="auto"/>
        <w:ind w:firstLineChars="196" w:firstLine="472"/>
        <w:jc w:val="left"/>
        <w:rPr>
          <w:rFonts w:ascii="仿宋_GB2312" w:eastAsia="仿宋_GB2312" w:hAnsi="宋体" w:cs="宋体"/>
          <w:color w:val="000000"/>
          <w:kern w:val="0"/>
          <w:sz w:val="24"/>
          <w:szCs w:val="27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第十六条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入选国家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和省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留学基金的中长期出国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进修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培训人员其开支标准在国家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和省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留学基金核定的标准内凭据</w:t>
      </w:r>
      <w:r w:rsidR="00ED56C4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按实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报销。</w:t>
      </w:r>
    </w:p>
    <w:p w:rsidR="000D1345" w:rsidRPr="005B4754" w:rsidRDefault="000D1345" w:rsidP="00CE2991">
      <w:pPr>
        <w:widowControl/>
        <w:wordWrap w:val="0"/>
        <w:spacing w:line="360" w:lineRule="auto"/>
        <w:ind w:firstLineChars="195" w:firstLine="470"/>
        <w:jc w:val="left"/>
        <w:rPr>
          <w:rFonts w:ascii="仿宋_GB2312" w:eastAsia="仿宋_GB2312" w:hAnsi="宋体" w:cs="宋体"/>
          <w:color w:val="000000"/>
          <w:kern w:val="0"/>
          <w:sz w:val="24"/>
          <w:szCs w:val="27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第十七条</w:t>
      </w:r>
      <w:r w:rsidR="00043470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A560B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参加国家和江苏省其他</w:t>
      </w:r>
      <w:r w:rsidR="006432E4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短期和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中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长期出国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进修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培训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项目，其开支标准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国家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有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专项经费使用规定的从其规定，没有规定的参照本规定执行。</w:t>
      </w:r>
    </w:p>
    <w:p w:rsidR="009C75D7" w:rsidRPr="005B4754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第五章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监督检查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4" w:left="239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第十八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各单位</w:t>
      </w:r>
      <w:r w:rsidR="00E51F9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、部门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不得组织计划外出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国培训项目，也不得安排照顾性质、无实质内容、无实际需要及参观考察等一般性出国</w:t>
      </w:r>
      <w:r w:rsidR="00E33CD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培训项目。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3" w:left="237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</w:t>
      </w:r>
      <w:r w:rsidR="00043470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十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九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建立出国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培训项目信息公开制度和成果共享机制。除涉密内容和事项外，各单位应当将培训的项目、内容、人数、经费等情况，以适当方式进行公开。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2" w:left="235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位</w:t>
      </w:r>
      <w:r w:rsidR="00E51F9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、部门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培训项目执行情况和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培训费用管理使用情况应当接受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学校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纪监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、审计部门的监督和检查。</w:t>
      </w:r>
      <w:r w:rsidR="006B763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相关领导、财务部门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等应对因公短期出国培训经费报销进行审核把关，确保票据来源合法，内容真实完整、合规。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1" w:left="233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lastRenderedPageBreak/>
        <w:t>第二十一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各单位以及因公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培训人员违反本规定，有下列行为之一的，相关开支一律不予报销，并按照《财政违法行为处罚处分条例》和《党政机关厉行节约反对浪费条例》等有关规定予以处理：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（一）违规扩大出国培训费用开支范围的；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（二）擅自提高出国培训费用开支标准的；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（三）虚报培训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人数、天数等，套取出国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（四）使用虚假票据报销出国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（五）培训期间存在铺张浪费、公款旅游行为的；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 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（六）其他违反本规定的行为</w:t>
      </w:r>
      <w:r w:rsidR="00C641D4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；</w:t>
      </w:r>
    </w:p>
    <w:p w:rsidR="009C75D7" w:rsidRPr="005B4754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第六章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附则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leftChars="114" w:left="239" w:firstLineChars="124" w:firstLine="299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</w:t>
      </w:r>
      <w:r w:rsidR="00ED56C4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二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各单位因公选派人员短期赴香港、澳门、台湾地区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FD125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培训的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适用本规定。</w:t>
      </w:r>
    </w:p>
    <w:p w:rsidR="005B4754" w:rsidRDefault="00ED56C4" w:rsidP="00CE2991">
      <w:pPr>
        <w:widowControl/>
        <w:wordWrap w:val="0"/>
        <w:spacing w:line="360" w:lineRule="auto"/>
        <w:ind w:firstLineChars="223" w:firstLine="537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第二十三条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导师资助的研究生、博士生出国进修培训参照本办法执行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。</w:t>
      </w:r>
      <w:r w:rsidR="00537611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  <w:t xml:space="preserve"> </w:t>
      </w:r>
      <w:r w:rsidR="00C93318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</w:t>
      </w:r>
      <w:r w:rsidR="00043470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四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本规定由计财处、人事处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负责解释。</w:t>
      </w:r>
    </w:p>
    <w:p w:rsidR="00F57C67" w:rsidRDefault="00043470" w:rsidP="00CE2991">
      <w:pPr>
        <w:widowControl/>
        <w:wordWrap w:val="0"/>
        <w:spacing w:line="360" w:lineRule="auto"/>
        <w:ind w:firstLineChars="223" w:firstLine="537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第二十五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本规定自发文之日起施行。</w:t>
      </w:r>
      <w:r w:rsidR="00533979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     </w:t>
      </w:r>
    </w:p>
    <w:p w:rsidR="00F57C67" w:rsidRDefault="00F57C67" w:rsidP="00995B2B">
      <w:pPr>
        <w:widowControl/>
        <w:wordWrap w:val="0"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F57C67" w:rsidRDefault="00F57C67" w:rsidP="00995B2B">
      <w:pPr>
        <w:widowControl/>
        <w:wordWrap w:val="0"/>
        <w:spacing w:line="360" w:lineRule="auto"/>
        <w:ind w:firstLineChars="223" w:firstLine="535"/>
        <w:jc w:val="righ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南京中医药大学</w:t>
      </w:r>
    </w:p>
    <w:p w:rsidR="009C75D7" w:rsidRDefault="00F57C67" w:rsidP="00995B2B">
      <w:pPr>
        <w:widowControl/>
        <w:wordWrap w:val="0"/>
        <w:spacing w:line="360" w:lineRule="auto"/>
        <w:ind w:firstLineChars="223" w:firstLine="535"/>
        <w:jc w:val="righ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/>
          <w:kern w:val="0"/>
          <w:sz w:val="24"/>
          <w:szCs w:val="32"/>
        </w:rPr>
        <w:t>2014年10月29日</w:t>
      </w:r>
    </w:p>
    <w:p w:rsidR="00995B2B" w:rsidRDefault="00F57C67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附件</w:t>
      </w:r>
      <w:r w:rsidR="00995B2B">
        <w:rPr>
          <w:rFonts w:ascii="仿宋_GB2312" w:eastAsia="仿宋_GB2312" w:hAnsi="宋体" w:cs="宋体" w:hint="eastAsia"/>
          <w:kern w:val="0"/>
          <w:sz w:val="24"/>
          <w:szCs w:val="32"/>
        </w:rPr>
        <w:t>：</w:t>
      </w:r>
    </w:p>
    <w:p w:rsidR="00F57C67" w:rsidRDefault="00F57C67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1</w:t>
      </w:r>
      <w:r w:rsidR="00995B2B">
        <w:rPr>
          <w:rFonts w:ascii="仿宋_GB2312" w:eastAsia="仿宋_GB2312" w:hAnsi="宋体" w:cs="宋体" w:hint="eastAsia"/>
          <w:kern w:val="0"/>
          <w:sz w:val="24"/>
          <w:szCs w:val="32"/>
        </w:rPr>
        <w:t>、南京中医药大学因公出国（境）申报表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2、南京中医药大学因公出国（境）任务和预算审批意见表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bCs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3、</w:t>
      </w:r>
      <w:r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南京中医药大学因公短期出国（境）进修培训费开支标准表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bCs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32"/>
        </w:rPr>
        <w:t>4、</w:t>
      </w:r>
      <w:r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江苏省财政厅公布的国际机票定点售票单位</w:t>
      </w:r>
      <w:r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清单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宋体" w:eastAsia="仿宋_GB2312" w:hAnsi="宋体" w:cs="宋体"/>
          <w:color w:val="000000"/>
          <w:kern w:val="0"/>
          <w:sz w:val="24"/>
          <w:szCs w:val="27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32"/>
        </w:rPr>
        <w:t>5、</w:t>
      </w:r>
      <w:r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南京中医药大学出国（境）进修、培训人员中长期费用开支标准表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6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、</w:t>
      </w:r>
      <w:r w:rsidRPr="00F57C67">
        <w:rPr>
          <w:rFonts w:ascii="仿宋_GB2312" w:eastAsia="仿宋_GB2312" w:hAnsi="宋体" w:cs="宋体" w:hint="eastAsia"/>
          <w:kern w:val="0"/>
          <w:sz w:val="24"/>
          <w:szCs w:val="32"/>
        </w:rPr>
        <w:t>南京中医药大学</w:t>
      </w:r>
      <w:r w:rsidR="008F5B8B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Pr="00F57C67">
        <w:rPr>
          <w:rFonts w:ascii="仿宋_GB2312" w:eastAsia="仿宋_GB2312" w:hAnsi="宋体" w:cs="宋体" w:hint="eastAsia"/>
          <w:kern w:val="0"/>
          <w:sz w:val="24"/>
          <w:szCs w:val="32"/>
        </w:rPr>
        <w:t>出国（境）费用报销单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481402">
      <w:pPr>
        <w:pStyle w:val="a7"/>
        <w:spacing w:before="0" w:beforeAutospacing="0" w:afterLines="50" w:afterAutospacing="0"/>
        <w:rPr>
          <w:rFonts w:ascii="Times New Roman" w:eastAsia="华文新魏" w:hAnsi="Times New Roman"/>
          <w:b/>
          <w:color w:val="000000"/>
          <w:sz w:val="36"/>
          <w:szCs w:val="28"/>
        </w:rPr>
      </w:pPr>
      <w:r>
        <w:rPr>
          <w:rFonts w:ascii="Times New Roman" w:eastAsia="华文新魏" w:hAnsi="Times New Roman" w:hint="eastAsia"/>
          <w:b/>
          <w:color w:val="000000"/>
        </w:rPr>
        <w:lastRenderedPageBreak/>
        <w:t>附件</w:t>
      </w:r>
      <w:r>
        <w:rPr>
          <w:rFonts w:ascii="Times New Roman" w:eastAsia="华文新魏" w:hAnsi="Times New Roman" w:hint="eastAsia"/>
          <w:b/>
          <w:color w:val="000000"/>
        </w:rPr>
        <w:t xml:space="preserve">1     </w:t>
      </w:r>
      <w:r>
        <w:rPr>
          <w:rFonts w:ascii="Times New Roman" w:eastAsia="华文新魏" w:hAnsi="Times New Roman"/>
          <w:b/>
          <w:color w:val="000000"/>
          <w:sz w:val="36"/>
          <w:szCs w:val="28"/>
        </w:rPr>
        <w:t>南京中医药大学因公出国</w:t>
      </w:r>
      <w:r w:rsidRPr="007F5581">
        <w:rPr>
          <w:rFonts w:ascii="楷体_GB2312" w:eastAsia="楷体_GB2312" w:hAnsi="Times New Roman" w:hint="eastAsia"/>
          <w:b/>
          <w:color w:val="000000"/>
          <w:sz w:val="36"/>
          <w:szCs w:val="28"/>
        </w:rPr>
        <w:t>（</w:t>
      </w:r>
      <w:r>
        <w:rPr>
          <w:rFonts w:ascii="Times New Roman" w:eastAsia="华文新魏" w:hAnsi="Times New Roman"/>
          <w:b/>
          <w:color w:val="000000"/>
          <w:sz w:val="36"/>
          <w:szCs w:val="28"/>
        </w:rPr>
        <w:t>境</w:t>
      </w:r>
      <w:r w:rsidRPr="007F5581">
        <w:rPr>
          <w:rFonts w:ascii="楷体_GB2312" w:eastAsia="楷体_GB2312" w:hAnsi="Times New Roman" w:hint="eastAsia"/>
          <w:b/>
          <w:color w:val="000000"/>
          <w:sz w:val="36"/>
          <w:szCs w:val="28"/>
        </w:rPr>
        <w:t>）</w:t>
      </w:r>
      <w:r>
        <w:rPr>
          <w:rFonts w:ascii="Times New Roman" w:eastAsia="华文新魏" w:hAnsi="Times New Roman"/>
          <w:b/>
          <w:color w:val="000000"/>
          <w:sz w:val="36"/>
          <w:szCs w:val="28"/>
        </w:rPr>
        <w:t>申报表</w:t>
      </w:r>
    </w:p>
    <w:tbl>
      <w:tblPr>
        <w:tblW w:w="884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92"/>
        <w:gridCol w:w="784"/>
        <w:gridCol w:w="448"/>
        <w:gridCol w:w="426"/>
        <w:gridCol w:w="992"/>
        <w:gridCol w:w="552"/>
        <w:gridCol w:w="582"/>
        <w:gridCol w:w="678"/>
        <w:gridCol w:w="15"/>
        <w:gridCol w:w="1008"/>
        <w:gridCol w:w="102"/>
        <w:gridCol w:w="1032"/>
        <w:gridCol w:w="1128"/>
        <w:gridCol w:w="10"/>
      </w:tblGrid>
      <w:tr w:rsidR="00995B2B" w:rsidRPr="00A5548C" w:rsidTr="00A57617">
        <w:trPr>
          <w:cantSplit/>
          <w:trHeight w:val="510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姓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名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中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文</w:t>
            </w:r>
          </w:p>
        </w:tc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性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别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拼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音</w:t>
            </w:r>
          </w:p>
        </w:tc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政治面貌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出生日期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ind w:firstLineChars="389" w:firstLine="934"/>
              <w:rPr>
                <w:rFonts w:ascii="楷体_GB2312" w:eastAsia="楷体_GB2312"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E549B4">
              <w:rPr>
                <w:rFonts w:ascii="楷体_GB2312" w:eastAsia="楷体_GB2312" w:hAnsi="宋体" w:hint="eastAsia"/>
                <w:bCs/>
                <w:sz w:val="24"/>
              </w:rPr>
              <w:t xml:space="preserve">      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E549B4">
              <w:rPr>
                <w:rFonts w:ascii="楷体_GB2312" w:eastAsia="楷体_GB2312"/>
                <w:bCs/>
                <w:sz w:val="24"/>
              </w:rPr>
              <w:t xml:space="preserve">  </w:t>
            </w:r>
            <w:r w:rsidRPr="00E549B4">
              <w:rPr>
                <w:rFonts w:ascii="楷体_GB2312" w:eastAsia="楷体_GB2312" w:hint="eastAsia"/>
                <w:bCs/>
                <w:sz w:val="24"/>
              </w:rPr>
              <w:t xml:space="preserve">   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出生地点</w:t>
            </w:r>
          </w:p>
        </w:tc>
        <w:tc>
          <w:tcPr>
            <w:tcW w:w="3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身份证号</w:t>
            </w:r>
          </w:p>
        </w:tc>
        <w:tc>
          <w:tcPr>
            <w:tcW w:w="7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所在部门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职务（称）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联系方式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电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int="eastAsia"/>
                <w:b/>
                <w:bCs/>
                <w:sz w:val="24"/>
              </w:rPr>
              <w:t xml:space="preserve">  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话</w:t>
            </w:r>
          </w:p>
        </w:tc>
        <w:tc>
          <w:tcPr>
            <w:tcW w:w="6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  <w:r w:rsidRPr="00E549B4">
              <w:rPr>
                <w:rFonts w:ascii="楷体_GB2312" w:eastAsia="楷体_GB2312" w:hAnsi="宋体" w:hint="eastAsia"/>
                <w:bCs/>
                <w:sz w:val="24"/>
              </w:rPr>
              <w:t>移动电话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：</w:t>
            </w:r>
            <w:r w:rsidRPr="00E549B4">
              <w:rPr>
                <w:rFonts w:ascii="楷体_GB2312" w:eastAsia="楷体_GB2312"/>
                <w:bCs/>
                <w:sz w:val="24"/>
              </w:rPr>
              <w:t xml:space="preserve">  </w:t>
            </w:r>
            <w:r w:rsidRPr="00E549B4">
              <w:rPr>
                <w:rFonts w:ascii="楷体_GB2312" w:eastAsia="楷体_GB2312" w:hint="eastAsia"/>
                <w:bCs/>
                <w:sz w:val="24"/>
              </w:rPr>
              <w:t xml:space="preserve">                 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办公</w:t>
            </w:r>
            <w:r w:rsidRPr="00E549B4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：</w:t>
            </w:r>
            <w:r w:rsidRPr="00E549B4">
              <w:rPr>
                <w:rFonts w:ascii="楷体_GB2312" w:eastAsia="楷体_GB2312"/>
                <w:bCs/>
                <w:sz w:val="24"/>
              </w:rPr>
              <w:t xml:space="preserve">     </w:t>
            </w: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电子邮件</w:t>
            </w:r>
          </w:p>
        </w:tc>
        <w:tc>
          <w:tcPr>
            <w:tcW w:w="6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出访日期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  <w:r w:rsidRPr="00E549B4"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int="eastAsia"/>
                <w:bCs/>
                <w:sz w:val="24"/>
              </w:rPr>
              <w:t xml:space="preserve">        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出访地点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停留天数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gridAfter w:val="1"/>
          <w:wAfter w:w="10" w:type="dxa"/>
          <w:cantSplit/>
          <w:trHeight w:val="510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邀请方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单位名称</w:t>
            </w:r>
          </w:p>
        </w:tc>
        <w:tc>
          <w:tcPr>
            <w:tcW w:w="6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gridAfter w:val="1"/>
          <w:wAfter w:w="10" w:type="dxa"/>
          <w:cantSplit/>
          <w:trHeight w:val="510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联系方式</w:t>
            </w:r>
          </w:p>
        </w:tc>
        <w:tc>
          <w:tcPr>
            <w:tcW w:w="6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81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出访事由</w:t>
            </w:r>
          </w:p>
        </w:tc>
        <w:tc>
          <w:tcPr>
            <w:tcW w:w="7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79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经费来源</w:t>
            </w:r>
          </w:p>
        </w:tc>
        <w:tc>
          <w:tcPr>
            <w:tcW w:w="7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所在（派出）</w:t>
            </w:r>
            <w:r w:rsidRPr="00E549B4">
              <w:rPr>
                <w:rFonts w:ascii="楷体_GB2312" w:eastAsia="楷体_GB2312" w:hAnsi="宋体" w:hint="eastAsia"/>
                <w:b/>
                <w:bCs/>
                <w:sz w:val="24"/>
              </w:rPr>
              <w:t>教研室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意见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           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A5548C">
              <w:rPr>
                <w:rFonts w:ascii="楷体_GB2312" w:eastAsia="楷体_GB2312" w:hAnsi="宋体" w:hint="eastAsia"/>
                <w:bCs/>
                <w:sz w:val="24"/>
              </w:rPr>
              <w:t xml:space="preserve">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所在（派出）部门意见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国际合作与交流处（台港澳办公室）意见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 w:hint="eastAsia"/>
                <w:b/>
                <w:bCs/>
                <w:sz w:val="24"/>
              </w:rPr>
              <w:t>会审小组意见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</w:t>
            </w:r>
            <w:r w:rsidRPr="00A5548C">
              <w:rPr>
                <w:rFonts w:ascii="楷体_GB2312" w:eastAsia="楷体_GB2312" w:hint="eastAsia"/>
                <w:bCs/>
                <w:sz w:val="24"/>
              </w:rPr>
              <w:t xml:space="preserve">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部门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分管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校领导意见</w:t>
            </w:r>
          </w:p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（中层干部适用）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分管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外事校领导意见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党委主要领导意见</w:t>
            </w:r>
          </w:p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（校领导适用）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</w:tbl>
    <w:p w:rsidR="00995B2B" w:rsidRPr="00A5548C" w:rsidRDefault="00995B2B" w:rsidP="00995B2B">
      <w:pPr>
        <w:jc w:val="right"/>
        <w:rPr>
          <w:rFonts w:ascii="楷体_GB2312" w:eastAsia="楷体_GB2312"/>
          <w:bCs/>
          <w:sz w:val="24"/>
        </w:rPr>
      </w:pPr>
    </w:p>
    <w:p w:rsidR="00995B2B" w:rsidRPr="00E24044" w:rsidRDefault="00995B2B" w:rsidP="00995B2B">
      <w:pPr>
        <w:ind w:firstLineChars="2100" w:firstLine="5040"/>
        <w:rPr>
          <w:rFonts w:ascii="楷体_GB2312" w:eastAsia="楷体_GB2312"/>
          <w:bCs/>
          <w:sz w:val="24"/>
        </w:rPr>
      </w:pPr>
      <w:r w:rsidRPr="00E24044">
        <w:rPr>
          <w:rFonts w:ascii="楷体_GB2312" w:eastAsia="楷体_GB2312"/>
          <w:bCs/>
          <w:sz w:val="24"/>
        </w:rPr>
        <w:t xml:space="preserve">   </w:t>
      </w:r>
      <w:r w:rsidRPr="00E24044">
        <w:rPr>
          <w:rFonts w:ascii="楷体_GB2312" w:eastAsia="楷体_GB2312" w:hAnsi="宋体"/>
          <w:bCs/>
          <w:sz w:val="24"/>
        </w:rPr>
        <w:t>申请日期：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Pr="006A0E20" w:rsidRDefault="00995B2B" w:rsidP="00995B2B">
      <w:pPr>
        <w:spacing w:line="640" w:lineRule="exact"/>
        <w:rPr>
          <w:rFonts w:ascii="仿宋_GB2312" w:eastAsia="仿宋_GB2312"/>
          <w:b/>
          <w:sz w:val="28"/>
          <w:szCs w:val="28"/>
        </w:rPr>
      </w:pPr>
      <w:r w:rsidRPr="006A0E20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</w:p>
    <w:tbl>
      <w:tblPr>
        <w:tblW w:w="9244" w:type="dxa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270"/>
      </w:tblGrid>
      <w:tr w:rsidR="00995B2B" w:rsidRPr="0091007E" w:rsidTr="00A57617">
        <w:trPr>
          <w:trHeight w:val="447"/>
        </w:trPr>
        <w:tc>
          <w:tcPr>
            <w:tcW w:w="9244" w:type="dxa"/>
            <w:gridSpan w:val="14"/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因公出国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（境）</w:t>
            </w: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任务和预算审批意见表</w:t>
            </w:r>
          </w:p>
        </w:tc>
      </w:tr>
      <w:tr w:rsidR="00995B2B" w:rsidRPr="0091007E" w:rsidTr="00A57617">
        <w:trPr>
          <w:trHeight w:val="455"/>
        </w:trPr>
        <w:tc>
          <w:tcPr>
            <w:tcW w:w="1358" w:type="dxa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995B2B" w:rsidRPr="0091007E" w:rsidTr="00A57617">
        <w:trPr>
          <w:trHeight w:val="48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588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509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国际交流与合作处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国际处处长审批：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78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计财处处长审批：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995B2B" w:rsidRDefault="00995B2B" w:rsidP="00995B2B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备注：出访团组和单位财务部门应对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各项支出的测算</w:t>
      </w: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和审核做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详细说明。</w:t>
      </w:r>
    </w:p>
    <w:p w:rsidR="00995B2B" w:rsidRPr="00584D06" w:rsidRDefault="00995B2B" w:rsidP="00995B2B"/>
    <w:p w:rsidR="00995B2B" w:rsidRPr="003301B3" w:rsidRDefault="00995B2B" w:rsidP="00995B2B">
      <w:pPr>
        <w:rPr>
          <w:b/>
          <w:sz w:val="24"/>
        </w:rPr>
      </w:pPr>
      <w:r w:rsidRPr="003301B3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3</w:t>
      </w:r>
    </w:p>
    <w:p w:rsidR="00995B2B" w:rsidRPr="00995B2B" w:rsidRDefault="00995B2B" w:rsidP="00995B2B">
      <w:pPr>
        <w:jc w:val="center"/>
        <w:rPr>
          <w:b/>
          <w:sz w:val="32"/>
          <w:szCs w:val="32"/>
        </w:rPr>
      </w:pPr>
      <w:r w:rsidRPr="00995B2B">
        <w:rPr>
          <w:rFonts w:hint="eastAsia"/>
          <w:b/>
          <w:sz w:val="32"/>
          <w:szCs w:val="32"/>
        </w:rPr>
        <w:t>南京中医药大学因公短期出国（境）进修培训费开支标准表</w:t>
      </w:r>
    </w:p>
    <w:tbl>
      <w:tblPr>
        <w:tblStyle w:val="a8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995B2B" w:rsidTr="00A57617">
        <w:tc>
          <w:tcPr>
            <w:tcW w:w="2130" w:type="dxa"/>
            <w:vAlign w:val="center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30" w:type="dxa"/>
            <w:vAlign w:val="center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国家（地区）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币种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培训费</w:t>
            </w:r>
          </w:p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（每人每天）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亚洲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韩国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日元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8400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印度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以色列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泰国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新加坡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香港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港币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德国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英镑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荷兰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瑞典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丹麦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1A560D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79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挪威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1A560D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意大利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比利时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594139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奥地利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594139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瑞士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95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法国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西班牙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A53121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芬兰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A53121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爱尔兰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A53121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匈牙利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63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俄罗斯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美国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4227E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87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加拿大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4227E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巴西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4227E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大洋洲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澳大利亚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A5855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新西兰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A5855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非洲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南非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</w:tbl>
    <w:p w:rsidR="00995B2B" w:rsidRDefault="00995B2B" w:rsidP="00995B2B">
      <w:pPr>
        <w:jc w:val="center"/>
      </w:pPr>
    </w:p>
    <w:p w:rsidR="00995B2B" w:rsidRDefault="00995B2B" w:rsidP="00995B2B"/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附件4：</w:t>
      </w:r>
    </w:p>
    <w:p w:rsidR="00A57617" w:rsidRDefault="00A57617" w:rsidP="00A57617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380B8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江苏省财政厅公布的国际机票定点售票单位及联系电话</w:t>
      </w:r>
    </w:p>
    <w:p w:rsidR="00A57617" w:rsidRPr="004423D6" w:rsidRDefault="00A57617" w:rsidP="00A57617">
      <w:pPr>
        <w:jc w:val="center"/>
      </w:pPr>
      <w:r>
        <w:rPr>
          <w:rFonts w:hint="eastAsia"/>
        </w:rPr>
        <w:t>（以江苏省财政厅最新公布为准）</w:t>
      </w:r>
    </w:p>
    <w:p w:rsidR="00A57617" w:rsidRPr="007E5C3F" w:rsidRDefault="00A57617" w:rsidP="00A57617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南京中国国际旅行社有限公司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83425688、83538569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江苏省中旅旅游航空服务有限公司    84573450、84573425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南京快达航空代理有限公司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84792177、84792130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南京协友航空服务有限公司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86292684、66628777-684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江苏汇鸿国际集团商务有限公司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83199733、83199744 </w:t>
      </w: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江苏舜天海外旅游有限公司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66661648、66661649 </w:t>
      </w: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Pr="00151DDF" w:rsidRDefault="00A57617" w:rsidP="00A57617">
      <w:pPr>
        <w:rPr>
          <w:b/>
          <w:sz w:val="24"/>
        </w:rPr>
      </w:pPr>
      <w:r w:rsidRPr="00151DDF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5</w:t>
      </w:r>
    </w:p>
    <w:tbl>
      <w:tblPr>
        <w:tblW w:w="7721" w:type="dxa"/>
        <w:tblInd w:w="93" w:type="dxa"/>
        <w:tblLook w:val="04A0"/>
      </w:tblPr>
      <w:tblGrid>
        <w:gridCol w:w="733"/>
        <w:gridCol w:w="2761"/>
        <w:gridCol w:w="1409"/>
        <w:gridCol w:w="1409"/>
        <w:gridCol w:w="1409"/>
      </w:tblGrid>
      <w:tr w:rsidR="00A57617" w:rsidRPr="0042077A" w:rsidTr="00A57617">
        <w:trPr>
          <w:trHeight w:val="675"/>
        </w:trPr>
        <w:tc>
          <w:tcPr>
            <w:tcW w:w="7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0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南京中医药大学出国（境）进修、培训人员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中长期</w:t>
            </w:r>
            <w:r w:rsidRPr="00420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费用开支标准表</w:t>
            </w:r>
          </w:p>
        </w:tc>
      </w:tr>
      <w:tr w:rsidR="00A57617" w:rsidRPr="0042077A" w:rsidTr="00A57617">
        <w:trPr>
          <w:trHeight w:val="2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国家（地区）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标准（每人每月）</w:t>
            </w:r>
          </w:p>
        </w:tc>
      </w:tr>
      <w:tr w:rsidR="00A57617" w:rsidRPr="0042077A" w:rsidTr="00A57617">
        <w:trPr>
          <w:trHeight w:val="27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普通职称</w:t>
            </w:r>
          </w:p>
        </w:tc>
      </w:tr>
      <w:tr w:rsidR="00A57617" w:rsidRPr="0042077A" w:rsidTr="00A57617">
        <w:trPr>
          <w:trHeight w:val="360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   美洲、大洋洲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美国（一类地区）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美国（二类地区）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美国（三类地区）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澳元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新西兰元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其他国家或地区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57617" w:rsidRPr="0042077A" w:rsidTr="00A57617">
        <w:trPr>
          <w:trHeight w:val="360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二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欧洲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白俄罗斯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乌克兰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其他独联体国家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芬兰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爱尔兰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比利时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卢森堡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葡萄牙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希腊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冰岛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塞浦路斯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马耳他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斯洛文尼亚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保加利亚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匈牙利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英国（伦敦地区）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英国（其他地区）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丹麦克朗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挪威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挪威克朗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瑞典克朗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瑞士法朗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其他国家或地区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A57617" w:rsidRPr="0042077A" w:rsidTr="00A57617">
        <w:trPr>
          <w:trHeight w:val="360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三    亚洲、非洲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以色列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南非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其他国家或地区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</w:tbl>
    <w:p w:rsidR="00A57617" w:rsidRDefault="00A57617" w:rsidP="00A57617">
      <w:pPr>
        <w:widowControl/>
        <w:spacing w:before="100" w:beforeAutospacing="1" w:after="100" w:afterAutospacing="1" w:line="432" w:lineRule="atLeast"/>
        <w:ind w:firstLineChars="2650" w:firstLine="7420"/>
        <w:rPr>
          <w:rFonts w:ascii="Verdana" w:eastAsia="宋体" w:hAnsi="Verdana" w:cs="宋体"/>
          <w:color w:val="000000"/>
          <w:kern w:val="0"/>
          <w:sz w:val="28"/>
          <w:szCs w:val="21"/>
        </w:rPr>
      </w:pPr>
    </w:p>
    <w:p w:rsidR="00A57617" w:rsidRDefault="00A57617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AD511E" w:rsidRDefault="00AD511E" w:rsidP="004F35C8">
      <w:pPr>
        <w:widowControl/>
        <w:jc w:val="left"/>
        <w:rPr>
          <w:rFonts w:asciiTheme="minorEastAsia" w:hAnsiTheme="minorEastAsia" w:cs="宋体"/>
          <w:bCs/>
          <w:color w:val="555555"/>
          <w:kern w:val="0"/>
          <w:sz w:val="28"/>
          <w:szCs w:val="28"/>
        </w:rPr>
        <w:sectPr w:rsidR="00AD511E" w:rsidSect="009C75D7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736" w:type="dxa"/>
        <w:tblInd w:w="98" w:type="dxa"/>
        <w:tblLook w:val="04A0"/>
      </w:tblPr>
      <w:tblGrid>
        <w:gridCol w:w="1080"/>
        <w:gridCol w:w="1480"/>
        <w:gridCol w:w="940"/>
        <w:gridCol w:w="940"/>
        <w:gridCol w:w="520"/>
        <w:gridCol w:w="880"/>
        <w:gridCol w:w="208"/>
        <w:gridCol w:w="188"/>
        <w:gridCol w:w="160"/>
        <w:gridCol w:w="1000"/>
        <w:gridCol w:w="800"/>
        <w:gridCol w:w="1520"/>
        <w:gridCol w:w="760"/>
        <w:gridCol w:w="1340"/>
        <w:gridCol w:w="880"/>
        <w:gridCol w:w="1200"/>
      </w:tblGrid>
      <w:tr w:rsidR="00AD511E" w:rsidRPr="004C4130" w:rsidTr="004F35C8">
        <w:trPr>
          <w:trHeight w:val="885"/>
        </w:trPr>
        <w:tc>
          <w:tcPr>
            <w:tcW w:w="13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617B1F" w:rsidRDefault="00AD511E" w:rsidP="004F35C8">
            <w:pPr>
              <w:widowControl/>
              <w:jc w:val="left"/>
              <w:rPr>
                <w:rFonts w:asciiTheme="minorEastAsia" w:hAnsiTheme="minorEastAsia" w:cs="宋体"/>
                <w:bCs/>
                <w:color w:val="555555"/>
                <w:kern w:val="0"/>
                <w:sz w:val="28"/>
                <w:szCs w:val="28"/>
              </w:rPr>
            </w:pPr>
            <w:r w:rsidRPr="00617B1F">
              <w:rPr>
                <w:rFonts w:asciiTheme="minorEastAsia" w:hAnsiTheme="minorEastAsia" w:cs="宋体" w:hint="eastAsia"/>
                <w:bCs/>
                <w:color w:val="555555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Theme="minorEastAsia" w:hAnsiTheme="minorEastAsia" w:cs="宋体" w:hint="eastAsia"/>
                <w:bCs/>
                <w:color w:val="555555"/>
                <w:kern w:val="0"/>
                <w:sz w:val="28"/>
                <w:szCs w:val="28"/>
              </w:rPr>
              <w:t>6</w:t>
            </w:r>
          </w:p>
          <w:p w:rsidR="00AD511E" w:rsidRPr="004C4130" w:rsidRDefault="00AD511E" w:rsidP="004F35C8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555555"/>
                <w:kern w:val="0"/>
                <w:sz w:val="28"/>
                <w:szCs w:val="28"/>
              </w:rPr>
            </w:pPr>
            <w:r w:rsidRPr="004C4130">
              <w:rPr>
                <w:rFonts w:ascii="黑体" w:eastAsia="黑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南京中医药大学因公出国（境）费用报销单</w:t>
            </w:r>
          </w:p>
        </w:tc>
      </w:tr>
      <w:tr w:rsidR="00AD511E" w:rsidRPr="004C4130" w:rsidTr="004F35C8">
        <w:trPr>
          <w:trHeight w:val="6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出访团组批件号：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报销日期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出国起止日期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ind w:firstLineChars="600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附原始凭证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</w:tr>
      <w:tr w:rsidR="00AD511E" w:rsidRPr="004C4130" w:rsidTr="004F35C8">
        <w:trPr>
          <w:trHeight w:val="5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经费项目名称及代码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前往国别、地区</w:t>
            </w:r>
          </w:p>
        </w:tc>
      </w:tr>
      <w:tr w:rsidR="00AD511E" w:rsidRPr="004C4130" w:rsidTr="004F35C8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 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开支内容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币别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财务核报金额  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单据张数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备    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开支内容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币别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财务核报金额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单据张数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备    注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城市间交通费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    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D511E" w:rsidRPr="004C4130" w:rsidTr="004F35C8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大写</w:t>
            </w:r>
          </w:p>
        </w:tc>
        <w:tc>
          <w:tcPr>
            <w:tcW w:w="6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  <w:u w:val="single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小写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</w:tr>
      <w:tr w:rsidR="00AD511E" w:rsidRPr="004C4130" w:rsidTr="004F35C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511E" w:rsidRPr="004C4130" w:rsidTr="004F35C8">
        <w:trPr>
          <w:trHeight w:val="27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校领导：</w:t>
            </w: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部门、学院负责人：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经费负责人：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审核人：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D511E" w:rsidRDefault="00AD511E" w:rsidP="00AD511E">
      <w:pPr>
        <w:widowControl/>
        <w:spacing w:line="360" w:lineRule="auto"/>
        <w:rPr>
          <w:rFonts w:ascii="仿宋_GB2312" w:eastAsia="仿宋_GB2312" w:hAnsi="simsun" w:cs="宋体" w:hint="eastAsia"/>
          <w:b/>
          <w:bCs/>
          <w:color w:val="555555"/>
          <w:kern w:val="0"/>
          <w:sz w:val="28"/>
          <w:szCs w:val="28"/>
        </w:rPr>
        <w:sectPr w:rsidR="00AD511E" w:rsidSect="00AD51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57617" w:rsidRPr="00A57617" w:rsidRDefault="00A57617" w:rsidP="00AD511E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sectPr w:rsidR="00A57617" w:rsidRPr="00A57617" w:rsidSect="009C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DD" w:rsidRDefault="00FC02DD" w:rsidP="009C75D7">
      <w:r>
        <w:separator/>
      </w:r>
    </w:p>
  </w:endnote>
  <w:endnote w:type="continuationSeparator" w:id="1">
    <w:p w:rsidR="00FC02DD" w:rsidRDefault="00FC02DD" w:rsidP="009C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DD" w:rsidRDefault="00FC02DD" w:rsidP="009C75D7">
      <w:r>
        <w:separator/>
      </w:r>
    </w:p>
  </w:footnote>
  <w:footnote w:type="continuationSeparator" w:id="1">
    <w:p w:rsidR="00FC02DD" w:rsidRDefault="00FC02DD" w:rsidP="009C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91" w:rsidRDefault="00CE2991" w:rsidP="0081078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91" w:rsidRDefault="00CE2991" w:rsidP="0081078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6DF"/>
    <w:multiLevelType w:val="hybridMultilevel"/>
    <w:tmpl w:val="DDA82980"/>
    <w:lvl w:ilvl="0" w:tplc="D2A0E098">
      <w:start w:val="5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05218"/>
    <w:multiLevelType w:val="hybridMultilevel"/>
    <w:tmpl w:val="B096F946"/>
    <w:lvl w:ilvl="0" w:tplc="A378ACDA">
      <w:start w:val="1"/>
      <w:numFmt w:val="japaneseCounting"/>
      <w:lvlText w:val="第%1章"/>
      <w:lvlJc w:val="left"/>
      <w:pPr>
        <w:ind w:left="1035" w:hanging="1035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7C3410"/>
    <w:multiLevelType w:val="hybridMultilevel"/>
    <w:tmpl w:val="1C98581C"/>
    <w:lvl w:ilvl="0" w:tplc="CC3479D4">
      <w:start w:val="4"/>
      <w:numFmt w:val="japaneseCounting"/>
      <w:lvlText w:val="（%1）"/>
      <w:lvlJc w:val="left"/>
      <w:pPr>
        <w:ind w:left="720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E5484"/>
    <w:multiLevelType w:val="hybridMultilevel"/>
    <w:tmpl w:val="85B0103A"/>
    <w:lvl w:ilvl="0" w:tplc="06449AEA">
      <w:start w:val="5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71F59"/>
    <w:multiLevelType w:val="hybridMultilevel"/>
    <w:tmpl w:val="3A04FE34"/>
    <w:lvl w:ilvl="0" w:tplc="7770627A">
      <w:start w:val="4"/>
      <w:numFmt w:val="japaneseCounting"/>
      <w:lvlText w:val="（%1）"/>
      <w:lvlJc w:val="left"/>
      <w:pPr>
        <w:ind w:left="720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391BB1"/>
    <w:multiLevelType w:val="hybridMultilevel"/>
    <w:tmpl w:val="E182C772"/>
    <w:lvl w:ilvl="0" w:tplc="CC381618">
      <w:start w:val="1"/>
      <w:numFmt w:val="japaneseCounting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72EC0AC6"/>
    <w:multiLevelType w:val="hybridMultilevel"/>
    <w:tmpl w:val="4E4E9994"/>
    <w:lvl w:ilvl="0" w:tplc="1EA64228">
      <w:start w:val="4"/>
      <w:numFmt w:val="japaneseCounting"/>
      <w:lvlText w:val="（%1）"/>
      <w:lvlJc w:val="left"/>
      <w:pPr>
        <w:ind w:left="1201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7">
    <w:nsid w:val="75F6305B"/>
    <w:multiLevelType w:val="hybridMultilevel"/>
    <w:tmpl w:val="FBC2C8EA"/>
    <w:lvl w:ilvl="0" w:tplc="04CC6812">
      <w:start w:val="1"/>
      <w:numFmt w:val="japaneseCounting"/>
      <w:lvlText w:val="（%1）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8">
    <w:nsid w:val="7C76092E"/>
    <w:multiLevelType w:val="multilevel"/>
    <w:tmpl w:val="3A04FE34"/>
    <w:lvl w:ilvl="0">
      <w:start w:val="4"/>
      <w:numFmt w:val="japaneseCounting"/>
      <w:lvlText w:val="（%1）"/>
      <w:lvlJc w:val="left"/>
      <w:pPr>
        <w:ind w:left="720" w:hanging="720"/>
      </w:pPr>
      <w:rPr>
        <w:rFonts w:ascii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5D7"/>
    <w:rsid w:val="00007526"/>
    <w:rsid w:val="000127A1"/>
    <w:rsid w:val="00017EE0"/>
    <w:rsid w:val="000376C0"/>
    <w:rsid w:val="00043470"/>
    <w:rsid w:val="0006128E"/>
    <w:rsid w:val="0007338D"/>
    <w:rsid w:val="00077F56"/>
    <w:rsid w:val="000821D2"/>
    <w:rsid w:val="000C0E12"/>
    <w:rsid w:val="000D1345"/>
    <w:rsid w:val="00113A72"/>
    <w:rsid w:val="00125A0D"/>
    <w:rsid w:val="001D5756"/>
    <w:rsid w:val="00217111"/>
    <w:rsid w:val="00231655"/>
    <w:rsid w:val="00247169"/>
    <w:rsid w:val="00267583"/>
    <w:rsid w:val="002862D9"/>
    <w:rsid w:val="00294E5D"/>
    <w:rsid w:val="00296EC5"/>
    <w:rsid w:val="002A6A25"/>
    <w:rsid w:val="002B3F2B"/>
    <w:rsid w:val="002B6AE7"/>
    <w:rsid w:val="002D6109"/>
    <w:rsid w:val="003144BF"/>
    <w:rsid w:val="00383415"/>
    <w:rsid w:val="003D07C6"/>
    <w:rsid w:val="003E1DB1"/>
    <w:rsid w:val="00404F04"/>
    <w:rsid w:val="00412ADF"/>
    <w:rsid w:val="00420985"/>
    <w:rsid w:val="0043793C"/>
    <w:rsid w:val="00481402"/>
    <w:rsid w:val="00486F8F"/>
    <w:rsid w:val="004D6956"/>
    <w:rsid w:val="004E3337"/>
    <w:rsid w:val="004E7DE0"/>
    <w:rsid w:val="004F49E9"/>
    <w:rsid w:val="00520109"/>
    <w:rsid w:val="00533979"/>
    <w:rsid w:val="00533B2A"/>
    <w:rsid w:val="005365B7"/>
    <w:rsid w:val="00537611"/>
    <w:rsid w:val="00537E40"/>
    <w:rsid w:val="00573721"/>
    <w:rsid w:val="0057564B"/>
    <w:rsid w:val="005911FB"/>
    <w:rsid w:val="00593C2D"/>
    <w:rsid w:val="005B109D"/>
    <w:rsid w:val="005B4754"/>
    <w:rsid w:val="005B4FE8"/>
    <w:rsid w:val="005B50F6"/>
    <w:rsid w:val="005B69D5"/>
    <w:rsid w:val="005D1E00"/>
    <w:rsid w:val="00605CF8"/>
    <w:rsid w:val="006432E4"/>
    <w:rsid w:val="0065026D"/>
    <w:rsid w:val="00691ED5"/>
    <w:rsid w:val="006B7638"/>
    <w:rsid w:val="006C7DF6"/>
    <w:rsid w:val="006C7E82"/>
    <w:rsid w:val="006E5901"/>
    <w:rsid w:val="0070200D"/>
    <w:rsid w:val="0073149F"/>
    <w:rsid w:val="00740A06"/>
    <w:rsid w:val="007446A6"/>
    <w:rsid w:val="00764215"/>
    <w:rsid w:val="007672E4"/>
    <w:rsid w:val="00781732"/>
    <w:rsid w:val="00786156"/>
    <w:rsid w:val="00787A28"/>
    <w:rsid w:val="007A3EFC"/>
    <w:rsid w:val="007B3A52"/>
    <w:rsid w:val="007D4B7D"/>
    <w:rsid w:val="00806485"/>
    <w:rsid w:val="00810788"/>
    <w:rsid w:val="008309B0"/>
    <w:rsid w:val="00834C44"/>
    <w:rsid w:val="00842DE1"/>
    <w:rsid w:val="00867928"/>
    <w:rsid w:val="0087318B"/>
    <w:rsid w:val="0088074F"/>
    <w:rsid w:val="0088423A"/>
    <w:rsid w:val="008C11DA"/>
    <w:rsid w:val="008F5B8B"/>
    <w:rsid w:val="00903570"/>
    <w:rsid w:val="00963E20"/>
    <w:rsid w:val="00986070"/>
    <w:rsid w:val="0099254F"/>
    <w:rsid w:val="00995B2B"/>
    <w:rsid w:val="009A0D85"/>
    <w:rsid w:val="009A3337"/>
    <w:rsid w:val="009A560B"/>
    <w:rsid w:val="009B7624"/>
    <w:rsid w:val="009C75D7"/>
    <w:rsid w:val="00A1690C"/>
    <w:rsid w:val="00A57617"/>
    <w:rsid w:val="00A90D58"/>
    <w:rsid w:val="00AB7460"/>
    <w:rsid w:val="00AC3D10"/>
    <w:rsid w:val="00AD511E"/>
    <w:rsid w:val="00AF49CD"/>
    <w:rsid w:val="00B14D35"/>
    <w:rsid w:val="00B37631"/>
    <w:rsid w:val="00B57EE5"/>
    <w:rsid w:val="00B64F77"/>
    <w:rsid w:val="00B66DB7"/>
    <w:rsid w:val="00B87B5B"/>
    <w:rsid w:val="00BB63F2"/>
    <w:rsid w:val="00BB7F63"/>
    <w:rsid w:val="00BD7882"/>
    <w:rsid w:val="00BF458D"/>
    <w:rsid w:val="00C00212"/>
    <w:rsid w:val="00C42702"/>
    <w:rsid w:val="00C641D4"/>
    <w:rsid w:val="00C666B2"/>
    <w:rsid w:val="00C719D2"/>
    <w:rsid w:val="00C93002"/>
    <w:rsid w:val="00C93318"/>
    <w:rsid w:val="00CB6A69"/>
    <w:rsid w:val="00CE2991"/>
    <w:rsid w:val="00CE7FA8"/>
    <w:rsid w:val="00D0197D"/>
    <w:rsid w:val="00D04AC5"/>
    <w:rsid w:val="00D57F4A"/>
    <w:rsid w:val="00D6001A"/>
    <w:rsid w:val="00D66312"/>
    <w:rsid w:val="00D74E57"/>
    <w:rsid w:val="00D87795"/>
    <w:rsid w:val="00DB754B"/>
    <w:rsid w:val="00DE3735"/>
    <w:rsid w:val="00DE6D6B"/>
    <w:rsid w:val="00E23063"/>
    <w:rsid w:val="00E33CD8"/>
    <w:rsid w:val="00E42AC5"/>
    <w:rsid w:val="00E4572A"/>
    <w:rsid w:val="00E51F9D"/>
    <w:rsid w:val="00E5746B"/>
    <w:rsid w:val="00E754F8"/>
    <w:rsid w:val="00E93706"/>
    <w:rsid w:val="00EB656C"/>
    <w:rsid w:val="00ED56C4"/>
    <w:rsid w:val="00EE528E"/>
    <w:rsid w:val="00EF3B07"/>
    <w:rsid w:val="00F364F7"/>
    <w:rsid w:val="00F57C67"/>
    <w:rsid w:val="00F64050"/>
    <w:rsid w:val="00F6553B"/>
    <w:rsid w:val="00FB1D9A"/>
    <w:rsid w:val="00FB27D2"/>
    <w:rsid w:val="00FC02DD"/>
    <w:rsid w:val="00FC5EA3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5D7"/>
    <w:rPr>
      <w:sz w:val="18"/>
      <w:szCs w:val="18"/>
    </w:rPr>
  </w:style>
  <w:style w:type="paragraph" w:styleId="a5">
    <w:name w:val="List Paragraph"/>
    <w:basedOn w:val="a"/>
    <w:uiPriority w:val="34"/>
    <w:qFormat/>
    <w:rsid w:val="00DE373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57C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57C67"/>
  </w:style>
  <w:style w:type="paragraph" w:styleId="a7">
    <w:name w:val="Normal (Web)"/>
    <w:basedOn w:val="a"/>
    <w:rsid w:val="00995B2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8">
    <w:name w:val="Table Grid"/>
    <w:basedOn w:val="a1"/>
    <w:rsid w:val="00995B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3747-AD69-4F2C-BBE0-E837B8D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87</cp:revision>
  <cp:lastPrinted>2014-10-21T10:06:00Z</cp:lastPrinted>
  <dcterms:created xsi:type="dcterms:W3CDTF">2014-10-21T10:25:00Z</dcterms:created>
  <dcterms:modified xsi:type="dcterms:W3CDTF">2014-10-31T02:16:00Z</dcterms:modified>
</cp:coreProperties>
</file>